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1222C36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885367">
        <w:rPr>
          <w:sz w:val="28"/>
          <w:szCs w:val="32"/>
        </w:rPr>
        <w:t>R2-</w:t>
      </w:r>
      <w:r w:rsidR="004B39F9" w:rsidRPr="00F14296">
        <w:rPr>
          <w:sz w:val="28"/>
          <w:szCs w:val="32"/>
        </w:rPr>
        <w:t>180</w:t>
      </w:r>
      <w:r w:rsidR="00AE3581" w:rsidRPr="00474533">
        <w:rPr>
          <w:sz w:val="28"/>
          <w:szCs w:val="32"/>
        </w:rPr>
        <w:t>5177</w:t>
      </w:r>
    </w:p>
    <w:p w14:paraId="31F3A858" w14:textId="7A6B051B" w:rsidR="00700EF5" w:rsidRPr="00CE0424" w:rsidRDefault="008C46C2" w:rsidP="00700EF5">
      <w:pPr>
        <w:pStyle w:val="3GPPHeader"/>
      </w:pPr>
      <w:r w:rsidRPr="006D67EB">
        <w:t>Sanya, P.R. of China, 16th – 20th April 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3047B0DC" w:rsidR="00E90E49" w:rsidRPr="00CE0424" w:rsidRDefault="003D3C45" w:rsidP="00311702">
      <w:pPr>
        <w:pStyle w:val="3GPPHeader"/>
        <w:rPr>
          <w:sz w:val="22"/>
          <w:szCs w:val="22"/>
        </w:rPr>
      </w:pPr>
      <w:r>
        <w:rPr>
          <w:sz w:val="22"/>
          <w:szCs w:val="22"/>
        </w:rPr>
        <w:t>Title:</w:t>
      </w:r>
      <w:r w:rsidR="00E90E49" w:rsidRPr="00CE0424">
        <w:rPr>
          <w:sz w:val="22"/>
          <w:szCs w:val="22"/>
        </w:rPr>
        <w:tab/>
      </w:r>
      <w:r w:rsidR="00C45CC0" w:rsidRPr="00C45CC0">
        <w:rPr>
          <w:sz w:val="22"/>
        </w:rPr>
        <w:t xml:space="preserve">Remaining issues </w:t>
      </w:r>
      <w:r w:rsidR="00BC5A95">
        <w:rPr>
          <w:sz w:val="22"/>
        </w:rPr>
        <w:t>on</w:t>
      </w:r>
      <w:r w:rsidR="00BC5A95" w:rsidRPr="00C45CC0">
        <w:rPr>
          <w:sz w:val="22"/>
        </w:rPr>
        <w:t xml:space="preserve"> </w:t>
      </w:r>
      <w:r w:rsidR="00C45CC0" w:rsidRPr="00C45CC0">
        <w:rPr>
          <w:sz w:val="22"/>
        </w:rPr>
        <w:t xml:space="preserve">early data </w:t>
      </w:r>
      <w:r w:rsidR="006064C8">
        <w:rPr>
          <w:sz w:val="22"/>
        </w:rPr>
        <w:t>transmission</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0" w:name="_Ref504493148"/>
      <w:r w:rsidRPr="00CE0424">
        <w:t>Introduction</w:t>
      </w:r>
      <w:bookmarkEnd w:id="0"/>
    </w:p>
    <w:p w14:paraId="746E7248" w14:textId="2C021AD9" w:rsidR="00C45CC0" w:rsidRDefault="005842CA">
      <w:pPr>
        <w:rPr>
          <w:rFonts w:cs="Arial"/>
        </w:rPr>
      </w:pPr>
      <w:r w:rsidRPr="005842CA">
        <w:rPr>
          <w:rFonts w:cs="Arial"/>
        </w:rPr>
        <w:t>In recent RAN2 meetings, significant progress has been made for early data transmission (EDT)</w:t>
      </w:r>
      <w:r w:rsidR="00C45CC0">
        <w:rPr>
          <w:rFonts w:cs="Arial"/>
        </w:rPr>
        <w:t>.</w:t>
      </w:r>
      <w:r w:rsidR="00474533">
        <w:rPr>
          <w:rFonts w:cs="Arial"/>
        </w:rPr>
        <w:t xml:space="preserve"> </w:t>
      </w:r>
      <w:r w:rsidR="00690F3D">
        <w:rPr>
          <w:rFonts w:cs="Arial"/>
        </w:rPr>
        <w:t>In addition, different r</w:t>
      </w:r>
      <w:r w:rsidR="00690F3D" w:rsidRPr="005842CA">
        <w:rPr>
          <w:rFonts w:cs="Arial"/>
        </w:rPr>
        <w:t>emaining issues for support of EDT CP and UP solutions</w:t>
      </w:r>
      <w:r w:rsidR="00690F3D">
        <w:rPr>
          <w:rFonts w:cs="Arial"/>
        </w:rPr>
        <w:t xml:space="preserve"> are discussed </w:t>
      </w:r>
      <w:r w:rsidR="00A773A9">
        <w:rPr>
          <w:rFonts w:cs="Arial"/>
        </w:rPr>
        <w:t>two</w:t>
      </w:r>
      <w:r w:rsidR="00690F3D">
        <w:rPr>
          <w:rFonts w:cs="Arial"/>
        </w:rPr>
        <w:t xml:space="preserve"> email discussion</w:t>
      </w:r>
      <w:r w:rsidR="00A773A9">
        <w:rPr>
          <w:rFonts w:cs="Arial"/>
        </w:rPr>
        <w:t>s</w:t>
      </w:r>
      <w:r w:rsidR="00951081">
        <w:rPr>
          <w:rFonts w:cs="Arial"/>
        </w:rPr>
        <w:t xml:space="preserve"> </w:t>
      </w:r>
      <w:r w:rsidR="00951081">
        <w:rPr>
          <w:rFonts w:cs="Arial"/>
        </w:rPr>
        <w:fldChar w:fldCharType="begin"/>
      </w:r>
      <w:r w:rsidR="00951081">
        <w:rPr>
          <w:rFonts w:cs="Arial"/>
        </w:rPr>
        <w:instrText xml:space="preserve"> REF _Ref510726820 \r \h </w:instrText>
      </w:r>
      <w:r w:rsidR="00951081">
        <w:rPr>
          <w:rFonts w:cs="Arial"/>
        </w:rPr>
      </w:r>
      <w:r w:rsidR="00951081">
        <w:rPr>
          <w:rFonts w:cs="Arial"/>
        </w:rPr>
        <w:fldChar w:fldCharType="separate"/>
      </w:r>
      <w:r w:rsidR="0043114D">
        <w:rPr>
          <w:rFonts w:cs="Arial"/>
        </w:rPr>
        <w:t>[1]</w:t>
      </w:r>
      <w:r w:rsidR="00951081">
        <w:rPr>
          <w:rFonts w:cs="Arial"/>
        </w:rPr>
        <w:fldChar w:fldCharType="end"/>
      </w:r>
      <w:r w:rsidR="00D907E3">
        <w:rPr>
          <w:rFonts w:cs="Arial"/>
        </w:rPr>
        <w:t xml:space="preserve"> </w:t>
      </w:r>
      <w:r w:rsidR="00FA44F8">
        <w:rPr>
          <w:rFonts w:cs="Arial"/>
        </w:rPr>
        <w:t>and</w:t>
      </w:r>
      <w:r w:rsidR="00435977">
        <w:rPr>
          <w:rFonts w:cs="Arial"/>
        </w:rPr>
        <w:t xml:space="preserve"> </w:t>
      </w:r>
      <w:r w:rsidR="00435977">
        <w:rPr>
          <w:rFonts w:cs="Arial"/>
        </w:rPr>
        <w:fldChar w:fldCharType="begin"/>
      </w:r>
      <w:r w:rsidR="00435977">
        <w:rPr>
          <w:rFonts w:cs="Arial"/>
        </w:rPr>
        <w:instrText xml:space="preserve"> REF _Ref510715358 \r \h </w:instrText>
      </w:r>
      <w:r w:rsidR="00435977">
        <w:rPr>
          <w:rFonts w:cs="Arial"/>
        </w:rPr>
      </w:r>
      <w:r w:rsidR="00435977">
        <w:rPr>
          <w:rFonts w:cs="Arial"/>
        </w:rPr>
        <w:fldChar w:fldCharType="separate"/>
      </w:r>
      <w:r w:rsidR="0043114D">
        <w:rPr>
          <w:rFonts w:cs="Arial"/>
        </w:rPr>
        <w:t>[2]</w:t>
      </w:r>
      <w:r w:rsidR="00435977">
        <w:rPr>
          <w:rFonts w:cs="Arial"/>
        </w:rPr>
        <w:fldChar w:fldCharType="end"/>
      </w:r>
      <w:r w:rsidR="00690F3D">
        <w:rPr>
          <w:rFonts w:cs="Arial"/>
        </w:rPr>
        <w:t xml:space="preserve">. </w:t>
      </w:r>
      <w:r w:rsidR="00E553A7">
        <w:rPr>
          <w:rFonts w:cs="Arial"/>
        </w:rPr>
        <w:t>In t</w:t>
      </w:r>
      <w:r w:rsidR="00D127A2">
        <w:rPr>
          <w:rFonts w:cs="Arial"/>
        </w:rPr>
        <w:t xml:space="preserve">his contribution </w:t>
      </w:r>
      <w:r w:rsidR="00E553A7">
        <w:rPr>
          <w:rFonts w:cs="Arial"/>
        </w:rPr>
        <w:t xml:space="preserve">we </w:t>
      </w:r>
      <w:r w:rsidR="00D127A2">
        <w:rPr>
          <w:rFonts w:cs="Arial"/>
        </w:rPr>
        <w:t>discuss</w:t>
      </w:r>
      <w:r w:rsidR="00E553A7">
        <w:rPr>
          <w:rFonts w:cs="Arial"/>
        </w:rPr>
        <w:t xml:space="preserve"> some of the remaining topics not covered in the email </w:t>
      </w:r>
      <w:r w:rsidR="0050406A">
        <w:rPr>
          <w:rFonts w:cs="Arial"/>
        </w:rPr>
        <w:t>discussions and</w:t>
      </w:r>
      <w:r w:rsidR="00E553A7">
        <w:rPr>
          <w:rFonts w:cs="Arial"/>
        </w:rPr>
        <w:t xml:space="preserve"> </w:t>
      </w:r>
      <w:r w:rsidR="00AC0437">
        <w:rPr>
          <w:rFonts w:cs="Arial"/>
        </w:rPr>
        <w:t>provide some additional insight or details to the discussion points of the email discussions.</w:t>
      </w:r>
      <w:r w:rsidR="00085117">
        <w:rPr>
          <w:rFonts w:cs="Arial"/>
        </w:rPr>
        <w:t xml:space="preserve"> </w:t>
      </w:r>
    </w:p>
    <w:p w14:paraId="48F58B77" w14:textId="6466E8AB" w:rsidR="004000E8" w:rsidRPr="00CE0424" w:rsidRDefault="004000E8" w:rsidP="00CE0424">
      <w:pPr>
        <w:pStyle w:val="Heading1"/>
      </w:pPr>
      <w:bookmarkStart w:id="1" w:name="_Ref178064866"/>
      <w:r w:rsidRPr="00CE0424">
        <w:t>Discussion</w:t>
      </w:r>
      <w:bookmarkEnd w:id="1"/>
    </w:p>
    <w:p w14:paraId="37A3F705" w14:textId="77777777" w:rsidR="005301C9" w:rsidRDefault="005301C9" w:rsidP="005301C9">
      <w:pPr>
        <w:pStyle w:val="Heading2"/>
      </w:pPr>
      <w:r>
        <w:t xml:space="preserve">ROHC support </w:t>
      </w:r>
    </w:p>
    <w:p w14:paraId="48579D75" w14:textId="2A63E7AD" w:rsidR="005301C9" w:rsidRDefault="005301C9" w:rsidP="005301C9">
      <w:pPr>
        <w:pStyle w:val="BodyText"/>
      </w:pPr>
      <w:r>
        <w:t>In Rel-13, ROHC context continuation is requested by the eNB and</w:t>
      </w:r>
      <w:r w:rsidR="00ED271A">
        <w:t xml:space="preserve"> this is</w:t>
      </w:r>
      <w:r>
        <w:t xml:space="preserve"> indicated in the </w:t>
      </w:r>
      <w:r w:rsidRPr="00466580">
        <w:rPr>
          <w:i/>
        </w:rPr>
        <w:t>RRCConnectionResum</w:t>
      </w:r>
      <w:r>
        <w:t>e. This is determined by the eNB that finds the ROHC cont</w:t>
      </w:r>
      <w:bookmarkStart w:id="2" w:name="_GoBack"/>
      <w:bookmarkEnd w:id="2"/>
      <w:r>
        <w:t>ext of the UE same as it</w:t>
      </w:r>
      <w:r w:rsidR="00ED271A">
        <w:t>s</w:t>
      </w:r>
      <w:r>
        <w:t xml:space="preserve"> ROHC context. However, this is not always a case, e.g., when UE resumes to a new eNB that has another ROHC context. It is worth recalling that ROHC context is not specified, i.e., different network nodes can have different ROHC context</w:t>
      </w:r>
      <w:r w:rsidR="00ED271A">
        <w:t>s</w:t>
      </w:r>
      <w:r>
        <w:t>.</w:t>
      </w:r>
    </w:p>
    <w:p w14:paraId="55BBB2F6" w14:textId="6B8AC899" w:rsidR="00466580" w:rsidRPr="002B0EE6" w:rsidRDefault="00466580" w:rsidP="000F5C0F">
      <w:pPr>
        <w:pStyle w:val="Observation"/>
        <w:ind w:left="1701" w:hanging="1701"/>
      </w:pPr>
      <w:bookmarkStart w:id="3" w:name="_Toc510701072"/>
      <w:bookmarkStart w:id="4" w:name="_Toc510748177"/>
      <w:r w:rsidRPr="002B0EE6">
        <w:t xml:space="preserve">ROHC </w:t>
      </w:r>
      <w:r w:rsidR="00AD7BED" w:rsidRPr="002B0EE6">
        <w:t xml:space="preserve">context is not specified, thus different network nodes may have different contexts and </w:t>
      </w:r>
      <w:r w:rsidR="00C234AB" w:rsidRPr="002B0EE6">
        <w:t>continuation of the compression cannot be guaranteed.</w:t>
      </w:r>
      <w:bookmarkEnd w:id="3"/>
      <w:bookmarkEnd w:id="4"/>
      <w:r w:rsidR="00C234AB" w:rsidRPr="002B0EE6">
        <w:t xml:space="preserve"> </w:t>
      </w:r>
    </w:p>
    <w:p w14:paraId="644064AC" w14:textId="05517431" w:rsidR="005301C9" w:rsidRDefault="005301C9" w:rsidP="005301C9">
      <w:pPr>
        <w:pStyle w:val="BodyText"/>
      </w:pPr>
      <w:r>
        <w:t xml:space="preserve">When it comes to </w:t>
      </w:r>
      <w:r w:rsidR="00AE24A7">
        <w:t>early data transmission (</w:t>
      </w:r>
      <w:r>
        <w:t>EDT</w:t>
      </w:r>
      <w:r w:rsidR="00AE24A7">
        <w:t>)</w:t>
      </w:r>
      <w:r>
        <w:t>, where the AS context is re</w:t>
      </w:r>
      <w:r w:rsidR="00ED271A">
        <w:t>-</w:t>
      </w:r>
      <w:r>
        <w:t xml:space="preserve">activated before Msg3 is transmitted, it is necessary for the UE to know </w:t>
      </w:r>
      <w:r w:rsidR="00ED271A">
        <w:t>whether</w:t>
      </w:r>
      <w:r>
        <w:t xml:space="preserve"> it is about to resume a connection to an eNB that uses the same ROHC context. In our view, the UE </w:t>
      </w:r>
      <w:r w:rsidR="00E24C98">
        <w:t>can</w:t>
      </w:r>
      <w:r>
        <w:t xml:space="preserve"> only resume its ROHC context in case it resumes to the same eNB. </w:t>
      </w:r>
      <w:r w:rsidR="00ED271A">
        <w:t xml:space="preserve">Based on </w:t>
      </w:r>
      <w:r>
        <w:t>the cell ID from the ECGI identifier</w:t>
      </w:r>
      <w:r w:rsidR="00ED271A">
        <w:t xml:space="preserve"> broadcast in system information, the UE would know if it resume</w:t>
      </w:r>
      <w:r w:rsidR="008F6452">
        <w:t xml:space="preserve">s to </w:t>
      </w:r>
      <w:r w:rsidR="004628FA">
        <w:t>the</w:t>
      </w:r>
      <w:r w:rsidR="008F6452">
        <w:t xml:space="preserve"> same eNB</w:t>
      </w:r>
      <w:r w:rsidR="004628FA">
        <w:t xml:space="preserve"> or not</w:t>
      </w:r>
      <w:r>
        <w:t xml:space="preserve">. Otherwise, </w:t>
      </w:r>
      <w:r w:rsidR="000F50EA">
        <w:t xml:space="preserve">if the UE does not resume to the same eNB, </w:t>
      </w:r>
      <w:r>
        <w:t>reset of ROHC context is needed.</w:t>
      </w:r>
      <w:r w:rsidR="0066427F">
        <w:t xml:space="preserve"> Additionally, </w:t>
      </w:r>
      <w:r w:rsidR="008246D3">
        <w:t xml:space="preserve">in some case </w:t>
      </w:r>
      <w:r w:rsidR="004364EB">
        <w:t xml:space="preserve">the </w:t>
      </w:r>
      <w:r w:rsidR="008246D3">
        <w:t xml:space="preserve">eNB may not want to continue ROHC when the UE returns from suspend </w:t>
      </w:r>
      <w:r w:rsidR="00877CEA">
        <w:t>or doesn’t store the context while UE is suspended</w:t>
      </w:r>
      <w:r w:rsidR="00980B2E">
        <w:t>. Thus</w:t>
      </w:r>
      <w:r w:rsidR="004364EB">
        <w:t>,</w:t>
      </w:r>
      <w:r w:rsidR="00980B2E">
        <w:t xml:space="preserve"> we think the control to resume ROHC should be in </w:t>
      </w:r>
      <w:r w:rsidR="00980B2E" w:rsidRPr="002D202F">
        <w:rPr>
          <w:i/>
        </w:rPr>
        <w:t>RRCConnectionRelease</w:t>
      </w:r>
      <w:r w:rsidR="00980B2E">
        <w:t xml:space="preserve"> message with suspend cau</w:t>
      </w:r>
      <w:r w:rsidR="00982949">
        <w:t>se.</w:t>
      </w:r>
    </w:p>
    <w:p w14:paraId="15630C27" w14:textId="47137F6F" w:rsidR="005301C9" w:rsidRPr="002B0EE6" w:rsidRDefault="005301C9" w:rsidP="002B0EE6">
      <w:pPr>
        <w:pStyle w:val="Proposal"/>
      </w:pPr>
      <w:bookmarkStart w:id="5" w:name="_Toc505268555"/>
      <w:bookmarkStart w:id="6" w:name="_Toc505595235"/>
      <w:bookmarkStart w:id="7" w:name="_Toc510701082"/>
      <w:bookmarkStart w:id="8" w:name="_Toc510748211"/>
      <w:r w:rsidRPr="002B0EE6">
        <w:t xml:space="preserve">The UE continues ROHC context for header compression </w:t>
      </w:r>
      <w:r w:rsidR="00831C50" w:rsidRPr="002B0EE6">
        <w:t>if</w:t>
      </w:r>
      <w:r w:rsidRPr="002B0EE6">
        <w:t xml:space="preserve"> it </w:t>
      </w:r>
      <w:r w:rsidRPr="006555AD">
        <w:t xml:space="preserve">resumes to the same </w:t>
      </w:r>
      <w:r w:rsidR="004364EB" w:rsidRPr="00160F84">
        <w:t>eNB</w:t>
      </w:r>
      <w:r w:rsidR="00751155" w:rsidRPr="006555AD">
        <w:t xml:space="preserve"> </w:t>
      </w:r>
      <w:r w:rsidR="00982949" w:rsidRPr="006555AD">
        <w:t xml:space="preserve">and ROHC continuation was indicated in the previous </w:t>
      </w:r>
      <w:r w:rsidR="00982949" w:rsidRPr="006555AD">
        <w:rPr>
          <w:i/>
        </w:rPr>
        <w:t>RRCConnectionRelease</w:t>
      </w:r>
      <w:r w:rsidR="00982949">
        <w:rPr>
          <w:i/>
        </w:rPr>
        <w:t xml:space="preserve"> </w:t>
      </w:r>
      <w:r w:rsidR="00982949">
        <w:t>suspending the connection</w:t>
      </w:r>
      <w:r w:rsidRPr="002B0EE6">
        <w:t>. Otherwise, the UE resets the header compression protocol.</w:t>
      </w:r>
      <w:bookmarkEnd w:id="5"/>
      <w:bookmarkEnd w:id="6"/>
      <w:bookmarkEnd w:id="7"/>
      <w:bookmarkEnd w:id="8"/>
    </w:p>
    <w:p w14:paraId="776EDF4C" w14:textId="2D9A1AB6" w:rsidR="005301C9" w:rsidRDefault="0044345B" w:rsidP="005301C9">
      <w:pPr>
        <w:pStyle w:val="Heading2"/>
      </w:pPr>
      <w:r>
        <w:t>Msg4</w:t>
      </w:r>
      <w:r w:rsidR="005301C9">
        <w:t xml:space="preserve"> </w:t>
      </w:r>
      <w:r w:rsidR="003A19C0">
        <w:t>in UP solution</w:t>
      </w:r>
    </w:p>
    <w:p w14:paraId="197A1A52" w14:textId="77777777" w:rsidR="0044345B" w:rsidRDefault="0044345B" w:rsidP="0044345B">
      <w:r>
        <w:t>It has been agreed that “</w:t>
      </w:r>
      <w:r w:rsidRPr="004021FF">
        <w:rPr>
          <w:rFonts w:cs="Arial"/>
        </w:rPr>
        <w:t xml:space="preserve">Legacy </w:t>
      </w:r>
      <w:r w:rsidRPr="009D3FBA">
        <w:rPr>
          <w:rFonts w:cs="Arial"/>
          <w:i/>
        </w:rPr>
        <w:t>RRCConnectionRelease</w:t>
      </w:r>
      <w:r w:rsidRPr="004021FF">
        <w:rPr>
          <w:rFonts w:cs="Arial"/>
        </w:rPr>
        <w:t xml:space="preserve"> message with suspend is extended to include NCC in Msg4 when the network wants the UE to move to RRC_IDLE.</w:t>
      </w:r>
      <w:r>
        <w:t xml:space="preserve">” However, in case the UE is indicated to go to RRC_CONNECTED mode, there is no agreement on Msg4 content. </w:t>
      </w:r>
    </w:p>
    <w:p w14:paraId="6EAC6E1B" w14:textId="29F8172F" w:rsidR="0044345B" w:rsidRDefault="0044345B" w:rsidP="0044345B">
      <w:r>
        <w:t>From an agreement during RAN2#99bis that:</w:t>
      </w:r>
    </w:p>
    <w:p w14:paraId="136B9239" w14:textId="77777777" w:rsidR="0044345B" w:rsidRPr="00DB262C" w:rsidRDefault="0044345B" w:rsidP="00DB262C">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DB262C">
        <w:rPr>
          <w:rFonts w:ascii="Arial" w:hAnsi="Arial" w:cs="Arial"/>
          <w:sz w:val="20"/>
          <w:szCs w:val="20"/>
        </w:rPr>
        <w:t>For UP solution, DL data can be optionally multiplexed in MAC, i.e. DCCH (RRC message(s)) and DTCH (UP data) in Msg4.</w:t>
      </w:r>
    </w:p>
    <w:p w14:paraId="52C57C01" w14:textId="23FF2DFA" w:rsidR="0044345B" w:rsidRDefault="0044345B" w:rsidP="0044345B">
      <w:r>
        <w:lastRenderedPageBreak/>
        <w:t xml:space="preserve">We think that DL data on DTCH can be optionally multiplexed with the </w:t>
      </w:r>
      <w:r w:rsidRPr="009D3FBA">
        <w:rPr>
          <w:i/>
        </w:rPr>
        <w:t>RRCConnectionResume</w:t>
      </w:r>
      <w:r>
        <w:t xml:space="preserve"> on DCCH in Msg4 when the UE is moved to RRC_CONNECTED mode. </w:t>
      </w:r>
    </w:p>
    <w:p w14:paraId="6153F156" w14:textId="77777777" w:rsidR="0044345B" w:rsidRDefault="0044345B" w:rsidP="0044345B">
      <w:pPr>
        <w:pStyle w:val="Proposal"/>
        <w:numPr>
          <w:ilvl w:val="0"/>
          <w:numId w:val="0"/>
        </w:numPr>
        <w:ind w:left="1701" w:hanging="1701"/>
      </w:pPr>
    </w:p>
    <w:p w14:paraId="6C5E6341" w14:textId="590FA8EA" w:rsidR="0044345B" w:rsidRPr="002B0EE6" w:rsidRDefault="00361112" w:rsidP="002B0EE6">
      <w:pPr>
        <w:pStyle w:val="Proposal"/>
      </w:pPr>
      <w:bookmarkStart w:id="9" w:name="_Toc498344347"/>
      <w:bookmarkStart w:id="10" w:name="_Toc498346361"/>
      <w:bookmarkStart w:id="11" w:name="_Toc498346427"/>
      <w:bookmarkStart w:id="12" w:name="_Toc498346469"/>
      <w:bookmarkStart w:id="13" w:name="_Toc498360636"/>
      <w:bookmarkStart w:id="14" w:name="_Toc498557265"/>
      <w:bookmarkStart w:id="15" w:name="_Toc498642254"/>
      <w:bookmarkStart w:id="16" w:name="_Toc498642267"/>
      <w:bookmarkStart w:id="17" w:name="_Toc498639167"/>
      <w:bookmarkStart w:id="18" w:name="_Toc498650979"/>
      <w:bookmarkStart w:id="19" w:name="_Toc498650994"/>
      <w:bookmarkStart w:id="20" w:name="_Toc498648633"/>
      <w:bookmarkStart w:id="21" w:name="_Toc498654164"/>
      <w:bookmarkStart w:id="22" w:name="_Toc498654182"/>
      <w:bookmarkStart w:id="23" w:name="_Toc498661838"/>
      <w:bookmarkStart w:id="24" w:name="_Toc505268556"/>
      <w:bookmarkStart w:id="25" w:name="_Toc505595236"/>
      <w:bookmarkStart w:id="26" w:name="_Toc510701083"/>
      <w:bookmarkStart w:id="27" w:name="_Toc510748212"/>
      <w:r>
        <w:t xml:space="preserve">For UP solution, </w:t>
      </w:r>
      <w:r w:rsidR="00DB262C" w:rsidRPr="002B0EE6">
        <w:t xml:space="preserve">DL data can be multiplexed with the </w:t>
      </w:r>
      <w:r w:rsidR="0044345B" w:rsidRPr="009D3FBA">
        <w:rPr>
          <w:i/>
        </w:rPr>
        <w:t>RRCConnectionResume</w:t>
      </w:r>
      <w:r w:rsidR="00626799" w:rsidRPr="002B0EE6">
        <w:t xml:space="preserve"> in Msg4</w:t>
      </w:r>
      <w:r w:rsidR="0044345B" w:rsidRPr="002B0EE6">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44345B" w:rsidRPr="002B0EE6">
        <w:t xml:space="preserve"> </w:t>
      </w:r>
    </w:p>
    <w:p w14:paraId="6F4A9AA6" w14:textId="625110ED" w:rsidR="00EA02CA" w:rsidRDefault="000A7709" w:rsidP="00EA02CA">
      <w:pPr>
        <w:pStyle w:val="Heading2"/>
      </w:pPr>
      <w:r>
        <w:t>Reception of legacy grant</w:t>
      </w:r>
      <w:r w:rsidR="00EA02CA">
        <w:t xml:space="preserve"> </w:t>
      </w:r>
      <w:r w:rsidR="003B3976">
        <w:t>in UP solution</w:t>
      </w:r>
    </w:p>
    <w:p w14:paraId="17C90D02" w14:textId="0962B038" w:rsidR="001F1F51" w:rsidRDefault="007D5337" w:rsidP="00160F84">
      <w:r>
        <w:t>In case the</w:t>
      </w:r>
      <w:r w:rsidR="0097766D" w:rsidRPr="00782A3C">
        <w:t xml:space="preserve"> EDT UE receives a legacy </w:t>
      </w:r>
      <w:r w:rsidR="00606B97">
        <w:t xml:space="preserve">UL </w:t>
      </w:r>
      <w:r w:rsidR="0097766D" w:rsidRPr="00782A3C">
        <w:t xml:space="preserve">grant in response to a </w:t>
      </w:r>
      <w:r w:rsidR="00606B97">
        <w:t>Ms</w:t>
      </w:r>
      <w:r w:rsidR="0097766D" w:rsidRPr="00782A3C">
        <w:t>g1</w:t>
      </w:r>
      <w:r w:rsidR="0097766D">
        <w:t xml:space="preserve"> </w:t>
      </w:r>
      <w:r w:rsidR="0097766D" w:rsidRPr="00782A3C">
        <w:t>with EDT preamble</w:t>
      </w:r>
      <w:r>
        <w:t>, it</w:t>
      </w:r>
      <w:r w:rsidR="00443404">
        <w:t xml:space="preserve"> then needs to send</w:t>
      </w:r>
      <w:r w:rsidR="00CE0E48">
        <w:t xml:space="preserve"> a Msg3 without UL data.</w:t>
      </w:r>
      <w:r w:rsidR="00BC55ED">
        <w:t xml:space="preserve"> </w:t>
      </w:r>
      <w:r w:rsidR="006E771B">
        <w:t xml:space="preserve">Based on </w:t>
      </w:r>
      <w:r w:rsidR="009D2A6E">
        <w:t xml:space="preserve">discussions on </w:t>
      </w:r>
      <w:r w:rsidR="006E771B">
        <w:t>security</w:t>
      </w:r>
      <w:r w:rsidR="009D2A6E">
        <w:t xml:space="preserve"> aspects</w:t>
      </w:r>
      <w:r w:rsidR="00E85530">
        <w:t xml:space="preserve"> </w:t>
      </w:r>
      <w:r w:rsidR="00E85530">
        <w:fldChar w:fldCharType="begin"/>
      </w:r>
      <w:r w:rsidR="00E85530">
        <w:instrText xml:space="preserve"> REF _Ref505269099 \r \h </w:instrText>
      </w:r>
      <w:r w:rsidR="00E85530">
        <w:fldChar w:fldCharType="separate"/>
      </w:r>
      <w:r w:rsidR="0043114D">
        <w:t>[1]</w:t>
      </w:r>
      <w:r w:rsidR="00E85530">
        <w:fldChar w:fldCharType="end"/>
      </w:r>
      <w:r w:rsidR="00E85530">
        <w:t xml:space="preserve">, </w:t>
      </w:r>
      <w:r w:rsidR="0043114D">
        <w:fldChar w:fldCharType="begin"/>
      </w:r>
      <w:r w:rsidR="0043114D">
        <w:instrText xml:space="preserve"> REF _Ref510715358 \r \h </w:instrText>
      </w:r>
      <w:r w:rsidR="0043114D">
        <w:fldChar w:fldCharType="separate"/>
      </w:r>
      <w:r w:rsidR="0043114D">
        <w:t>[2]</w:t>
      </w:r>
      <w:r w:rsidR="0043114D">
        <w:fldChar w:fldCharType="end"/>
      </w:r>
      <w:r w:rsidR="00E85530">
        <w:t xml:space="preserve">, </w:t>
      </w:r>
      <w:r w:rsidR="00E85530">
        <w:fldChar w:fldCharType="begin"/>
      </w:r>
      <w:r w:rsidR="00E85530">
        <w:instrText xml:space="preserve"> REF _Ref498594565 \r \h </w:instrText>
      </w:r>
      <w:r w:rsidR="00E85530">
        <w:fldChar w:fldCharType="separate"/>
      </w:r>
      <w:r w:rsidR="0043114D">
        <w:t>[3]</w:t>
      </w:r>
      <w:r w:rsidR="00E85530">
        <w:fldChar w:fldCharType="end"/>
      </w:r>
      <w:r w:rsidR="009D2A6E">
        <w:t>,</w:t>
      </w:r>
      <w:r w:rsidR="00E85530">
        <w:t xml:space="preserve"> w</w:t>
      </w:r>
      <w:r w:rsidR="00B62A83">
        <w:t xml:space="preserve">e assume that the UE </w:t>
      </w:r>
      <w:r w:rsidR="00A11F81">
        <w:t>initiated EDT impl</w:t>
      </w:r>
      <w:r w:rsidR="00A67D0B">
        <w:t>ies</w:t>
      </w:r>
      <w:r w:rsidR="00A11F81">
        <w:t xml:space="preserve"> that it </w:t>
      </w:r>
      <w:r w:rsidR="00B62A83">
        <w:t xml:space="preserve">has been provided </w:t>
      </w:r>
      <w:r w:rsidR="008E6669">
        <w:t xml:space="preserve">with </w:t>
      </w:r>
      <w:r w:rsidR="00B62A83">
        <w:t xml:space="preserve">the </w:t>
      </w:r>
      <w:r w:rsidR="0097766D" w:rsidRPr="00782A3C">
        <w:t>NCC in preceding suspend procedure.</w:t>
      </w:r>
      <w:r w:rsidR="00E4733A">
        <w:t xml:space="preserve"> </w:t>
      </w:r>
      <w:r w:rsidR="00E511FF">
        <w:t xml:space="preserve">Rebuilding Msg3 PDU to fit the legacy UL grant is discussed in detail in </w:t>
      </w:r>
      <w:r w:rsidR="00493CE5">
        <w:fldChar w:fldCharType="begin"/>
      </w:r>
      <w:r w:rsidR="00493CE5">
        <w:instrText xml:space="preserve"> REF _Ref510700414 \r \h </w:instrText>
      </w:r>
      <w:r w:rsidR="00493CE5">
        <w:fldChar w:fldCharType="separate"/>
      </w:r>
      <w:r w:rsidR="0043114D">
        <w:t>[4]</w:t>
      </w:r>
      <w:r w:rsidR="00493CE5">
        <w:fldChar w:fldCharType="end"/>
      </w:r>
      <w:r w:rsidR="00E511FF">
        <w:t>.</w:t>
      </w:r>
      <w:r w:rsidR="006E771B">
        <w:t xml:space="preserve"> </w:t>
      </w:r>
      <w:r w:rsidR="00DA1568">
        <w:t>I</w:t>
      </w:r>
      <w:r w:rsidR="001027ED">
        <w:t>t is</w:t>
      </w:r>
      <w:r w:rsidR="00493CE5">
        <w:t xml:space="preserve">, however, </w:t>
      </w:r>
      <w:r w:rsidR="001027ED">
        <w:t xml:space="preserve">not clear </w:t>
      </w:r>
      <w:r w:rsidR="006E771B" w:rsidRPr="00782A3C">
        <w:t>whether UE sh</w:t>
      </w:r>
      <w:r w:rsidR="006E771B">
        <w:t>all</w:t>
      </w:r>
      <w:r w:rsidR="006E771B" w:rsidRPr="00782A3C">
        <w:t xml:space="preserve"> continue with </w:t>
      </w:r>
      <w:r w:rsidR="006E771B">
        <w:t>the EDT-like</w:t>
      </w:r>
      <w:r w:rsidR="006E771B" w:rsidRPr="00782A3C">
        <w:t xml:space="preserve"> resume procedure, i.e., </w:t>
      </w:r>
      <w:r w:rsidR="00497B7F">
        <w:t>restoring UE context, reactivating security, and re</w:t>
      </w:r>
      <w:r w:rsidR="00A807ED">
        <w:t>suming bearers</w:t>
      </w:r>
      <w:r w:rsidR="00067A79">
        <w:t xml:space="preserve">, deriving new keys based on the NCC provided </w:t>
      </w:r>
      <w:r w:rsidR="001A10F2">
        <w:t>in suspend procedure,</w:t>
      </w:r>
      <w:r w:rsidR="006E771B">
        <w:t xml:space="preserve"> before Msg3 transmission</w:t>
      </w:r>
      <w:r w:rsidR="00334A94">
        <w:t xml:space="preserve"> </w:t>
      </w:r>
      <w:r w:rsidR="006E771B" w:rsidRPr="00782A3C">
        <w:t xml:space="preserve">or </w:t>
      </w:r>
      <w:r w:rsidR="006E771B">
        <w:t xml:space="preserve">the UE should perform the </w:t>
      </w:r>
      <w:r w:rsidR="006E771B" w:rsidRPr="00782A3C">
        <w:t>Rel-13 resume procedure</w:t>
      </w:r>
      <w:r w:rsidR="006E771B">
        <w:t>.</w:t>
      </w:r>
      <w:r w:rsidR="009B473E">
        <w:t xml:space="preserve"> </w:t>
      </w:r>
      <w:r w:rsidR="00F37163">
        <w:t xml:space="preserve">In our view, </w:t>
      </w:r>
      <w:r w:rsidR="00515CC8">
        <w:t xml:space="preserve">the </w:t>
      </w:r>
      <w:r w:rsidR="00042242">
        <w:t xml:space="preserve">EDT-like </w:t>
      </w:r>
      <w:r w:rsidR="00515CC8">
        <w:t xml:space="preserve">resume procedure </w:t>
      </w:r>
      <w:r w:rsidR="00EE05DB">
        <w:t xml:space="preserve">provides a clear </w:t>
      </w:r>
      <w:r w:rsidR="007C6B8C">
        <w:t xml:space="preserve">benefit over </w:t>
      </w:r>
      <w:r w:rsidR="001F1F51">
        <w:t>Rel-13 resume</w:t>
      </w:r>
      <w:r w:rsidR="007C6B8C">
        <w:t>, especially in terms of security</w:t>
      </w:r>
      <w:r w:rsidR="00BC0672">
        <w:t>, i.e., enhanced protection for Msg3 and ciphering of Msg</w:t>
      </w:r>
      <w:r w:rsidR="008F633F">
        <w:t>4</w:t>
      </w:r>
      <w:r w:rsidR="00DA2409">
        <w:t xml:space="preserve"> </w:t>
      </w:r>
      <w:r w:rsidR="00DA2409">
        <w:fldChar w:fldCharType="begin"/>
      </w:r>
      <w:r w:rsidR="00DA2409">
        <w:instrText xml:space="preserve"> REF _Ref505269099 \r \h </w:instrText>
      </w:r>
      <w:r w:rsidR="00DA2409">
        <w:fldChar w:fldCharType="separate"/>
      </w:r>
      <w:r w:rsidR="0043114D">
        <w:t>[1]</w:t>
      </w:r>
      <w:r w:rsidR="00DA2409">
        <w:fldChar w:fldCharType="end"/>
      </w:r>
      <w:r w:rsidR="003F4AAF">
        <w:t xml:space="preserve"> and </w:t>
      </w:r>
      <w:r w:rsidR="003F4AAF">
        <w:fldChar w:fldCharType="begin"/>
      </w:r>
      <w:r w:rsidR="003F4AAF">
        <w:instrText xml:space="preserve"> REF _Ref510715493 \r \h </w:instrText>
      </w:r>
      <w:r w:rsidR="003F4AAF">
        <w:fldChar w:fldCharType="separate"/>
      </w:r>
      <w:r w:rsidR="0043114D">
        <w:t>[5]</w:t>
      </w:r>
      <w:r w:rsidR="003F4AAF">
        <w:fldChar w:fldCharType="end"/>
      </w:r>
      <w:r w:rsidR="001F1F51">
        <w:t>.</w:t>
      </w:r>
      <w:r w:rsidR="00F37163">
        <w:t xml:space="preserve"> </w:t>
      </w:r>
      <w:r w:rsidR="002A5A03">
        <w:t>And in this case,</w:t>
      </w:r>
      <w:r w:rsidR="002C1E2C">
        <w:t xml:space="preserve"> </w:t>
      </w:r>
      <w:r w:rsidR="002A5A03">
        <w:t xml:space="preserve">since </w:t>
      </w:r>
      <w:r w:rsidR="00733B94">
        <w:t xml:space="preserve">NCC has been provided, </w:t>
      </w:r>
      <w:r w:rsidR="002C1E2C">
        <w:t xml:space="preserve">the </w:t>
      </w:r>
      <w:r w:rsidR="0064289B">
        <w:t>EDT-like r</w:t>
      </w:r>
      <w:r w:rsidR="002C1E2C">
        <w:t xml:space="preserve">esume </w:t>
      </w:r>
      <w:r w:rsidR="0064289B">
        <w:t xml:space="preserve">procedure </w:t>
      </w:r>
      <w:r w:rsidR="002C1E2C">
        <w:t>can be used by the UE</w:t>
      </w:r>
      <w:r w:rsidR="00733B94">
        <w:t>. Therefore,</w:t>
      </w:r>
      <w:r w:rsidR="002C1E2C">
        <w:t xml:space="preserve"> </w:t>
      </w:r>
      <w:r w:rsidR="00F37163">
        <w:t xml:space="preserve">it would be beneficial to continue with </w:t>
      </w:r>
      <w:r w:rsidR="00733B94">
        <w:t>EDT-like resume procedure</w:t>
      </w:r>
      <w:r w:rsidR="00F37163">
        <w:t xml:space="preserve"> rather than falling back to use the Rel-13 resume procedure.</w:t>
      </w:r>
    </w:p>
    <w:p w14:paraId="54EF44B1" w14:textId="462E17A1" w:rsidR="005235A3" w:rsidRDefault="005235A3" w:rsidP="005235A3">
      <w:pPr>
        <w:pStyle w:val="Proposal"/>
      </w:pPr>
      <w:bookmarkStart w:id="28" w:name="_Toc510748213"/>
      <w:bookmarkStart w:id="29" w:name="_Toc510701084"/>
      <w:r>
        <w:t xml:space="preserve">In case </w:t>
      </w:r>
      <w:r w:rsidR="00F44799">
        <w:t xml:space="preserve">the </w:t>
      </w:r>
      <w:r>
        <w:t>UE receives a legacy UL grant in response to a EDT Msg1,</w:t>
      </w:r>
      <w:r w:rsidR="00F30DB6">
        <w:t xml:space="preserve"> it</w:t>
      </w:r>
      <w:r w:rsidR="00BD1BAD">
        <w:t xml:space="preserve"> shall not fall back to Rel-13 resume procedure</w:t>
      </w:r>
      <w:r w:rsidRPr="002B0EE6">
        <w:t>.</w:t>
      </w:r>
      <w:bookmarkEnd w:id="28"/>
      <w:r w:rsidRPr="002B0EE6">
        <w:t xml:space="preserve"> </w:t>
      </w:r>
      <w:bookmarkEnd w:id="29"/>
    </w:p>
    <w:p w14:paraId="62B66A25" w14:textId="126ED45D" w:rsidR="00F530E5" w:rsidRDefault="00B639EB" w:rsidP="00F530E5">
      <w:pPr>
        <w:pStyle w:val="Heading2"/>
      </w:pPr>
      <w:r>
        <w:t>T</w:t>
      </w:r>
      <w:r w:rsidR="00F530E5">
        <w:t>imers</w:t>
      </w:r>
    </w:p>
    <w:p w14:paraId="7AC7FA58" w14:textId="77777777" w:rsidR="00F530E5" w:rsidRPr="00CD3A37" w:rsidRDefault="00F530E5" w:rsidP="00F530E5">
      <w:pPr>
        <w:pStyle w:val="Proposal"/>
        <w:numPr>
          <w:ilvl w:val="0"/>
          <w:numId w:val="0"/>
        </w:numPr>
        <w:ind w:left="1701"/>
      </w:pPr>
    </w:p>
    <w:p w14:paraId="64DC005F" w14:textId="77777777" w:rsidR="00F530E5" w:rsidRDefault="00F530E5" w:rsidP="00F530E5">
      <w:pPr>
        <w:pStyle w:val="BodyText"/>
        <w:jc w:val="center"/>
        <w:rPr>
          <w:rFonts w:cs="Arial"/>
        </w:rPr>
      </w:pPr>
      <w:r>
        <w:rPr>
          <w:rFonts w:cs="Arial"/>
          <w:noProof/>
        </w:rPr>
        <w:drawing>
          <wp:inline distT="0" distB="0" distL="0" distR="0" wp14:anchorId="2EAA0619" wp14:editId="4BB8AD85">
            <wp:extent cx="4086971" cy="4334093"/>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2896" cy="4340376"/>
                    </a:xfrm>
                    <a:prstGeom prst="rect">
                      <a:avLst/>
                    </a:prstGeom>
                    <a:noFill/>
                  </pic:spPr>
                </pic:pic>
              </a:graphicData>
            </a:graphic>
          </wp:inline>
        </w:drawing>
      </w:r>
    </w:p>
    <w:p w14:paraId="670726D5" w14:textId="6336BA7C" w:rsidR="00F530E5" w:rsidRPr="00CE0424" w:rsidRDefault="00F530E5" w:rsidP="00F530E5">
      <w:pPr>
        <w:pStyle w:val="Caption"/>
      </w:pPr>
      <w:bookmarkStart w:id="30" w:name="_Ref504488826"/>
      <w:r w:rsidRPr="00CE0424">
        <w:t xml:space="preserve">Figure </w:t>
      </w:r>
      <w:r w:rsidRPr="00CE0424">
        <w:fldChar w:fldCharType="begin"/>
      </w:r>
      <w:r w:rsidRPr="00CE0424">
        <w:instrText xml:space="preserve"> SEQ Figure \* ARABIC </w:instrText>
      </w:r>
      <w:r w:rsidRPr="00CE0424">
        <w:fldChar w:fldCharType="separate"/>
      </w:r>
      <w:r w:rsidR="0043114D">
        <w:rPr>
          <w:noProof/>
        </w:rPr>
        <w:t>1</w:t>
      </w:r>
      <w:r w:rsidRPr="00CE0424">
        <w:fldChar w:fldCharType="end"/>
      </w:r>
      <w:bookmarkEnd w:id="30"/>
      <w:r w:rsidRPr="00CE0424">
        <w:t xml:space="preserve">: </w:t>
      </w:r>
      <w:r>
        <w:t xml:space="preserve">Example of signaling flow with timers in CP solution </w:t>
      </w:r>
    </w:p>
    <w:p w14:paraId="1869AFEB" w14:textId="77777777" w:rsidR="00F530E5" w:rsidRDefault="00F530E5" w:rsidP="00F530E5">
      <w:pPr>
        <w:pStyle w:val="BodyText"/>
        <w:rPr>
          <w:rFonts w:cs="Arial"/>
        </w:rPr>
      </w:pPr>
    </w:p>
    <w:p w14:paraId="637824D6" w14:textId="77777777" w:rsidR="00024E72" w:rsidRPr="00E553A7" w:rsidRDefault="0005091A" w:rsidP="00933B3E">
      <w:r w:rsidRPr="00E553A7">
        <w:lastRenderedPageBreak/>
        <w:t>This section discusses</w:t>
      </w:r>
      <w:r w:rsidR="00F530E5" w:rsidRPr="00E553A7">
        <w:t xml:space="preserve"> the need for changes to T300 and </w:t>
      </w:r>
      <w:r w:rsidR="00F530E5" w:rsidRPr="00933B3E">
        <w:rPr>
          <w:i/>
        </w:rPr>
        <w:t>mac-ContentionResolutionTimer</w:t>
      </w:r>
      <w:r w:rsidR="00F530E5" w:rsidRPr="00E553A7">
        <w:t>.</w:t>
      </w:r>
      <w:r w:rsidR="002117FB" w:rsidRPr="00E553A7">
        <w:t xml:space="preserve"> </w:t>
      </w:r>
    </w:p>
    <w:p w14:paraId="3194D95B" w14:textId="36A14245" w:rsidR="00F530E5" w:rsidRPr="00AE24A7" w:rsidRDefault="00F530E5" w:rsidP="00933B3E">
      <w:r w:rsidRPr="0057771A">
        <w:rPr>
          <w:i/>
        </w:rPr>
        <w:t>T300</w:t>
      </w:r>
      <w:r w:rsidRPr="00AE24A7">
        <w:t xml:space="preserve"> is a timer maintained at RRC sub-layer. The UE starts timer </w:t>
      </w:r>
      <w:r w:rsidRPr="0057771A">
        <w:rPr>
          <w:i/>
        </w:rPr>
        <w:t>T300</w:t>
      </w:r>
      <w:r w:rsidRPr="00AE24A7">
        <w:t xml:space="preserve"> when it sends the </w:t>
      </w:r>
      <w:r w:rsidRPr="0036428B">
        <w:rPr>
          <w:i/>
        </w:rPr>
        <w:t>RRCConnectionRequest</w:t>
      </w:r>
      <w:r w:rsidRPr="00E553A7">
        <w:t xml:space="preserve"> or </w:t>
      </w:r>
      <w:r w:rsidRPr="0036428B">
        <w:rPr>
          <w:i/>
        </w:rPr>
        <w:t>RRCConnectionResumeRequest</w:t>
      </w:r>
      <w:r w:rsidRPr="00E553A7">
        <w:t xml:space="preserve">. The timer is stopped when the UE receives a feedback from the eNB, e.g., the </w:t>
      </w:r>
      <w:r w:rsidRPr="0036428B">
        <w:rPr>
          <w:i/>
        </w:rPr>
        <w:t>RRCConnectionSetup</w:t>
      </w:r>
      <w:r w:rsidRPr="00E553A7">
        <w:t xml:space="preserve"> or </w:t>
      </w:r>
      <w:r w:rsidRPr="0036428B">
        <w:rPr>
          <w:i/>
        </w:rPr>
        <w:t>RRCConnectionResume</w:t>
      </w:r>
      <w:r w:rsidRPr="00E553A7">
        <w:t xml:space="preserve">, respectively. If the timer </w:t>
      </w:r>
      <w:r w:rsidRPr="0057771A">
        <w:rPr>
          <w:i/>
        </w:rPr>
        <w:t>T300</w:t>
      </w:r>
      <w:r w:rsidRPr="00E553A7">
        <w:t xml:space="preserve"> expires, the RRC shall inform upper layers about the failure to establish or resume the RRC connection or failure to resume the RRC connection with suspend indication, upon which the procedure ends.</w:t>
      </w:r>
    </w:p>
    <w:p w14:paraId="3842C333" w14:textId="21D2AF56" w:rsidR="00A6230B" w:rsidRPr="0036428B" w:rsidRDefault="00702BC8" w:rsidP="0057771A">
      <w:r w:rsidRPr="00AE24A7">
        <w:t xml:space="preserve">According to the </w:t>
      </w:r>
      <w:r w:rsidRPr="00A6230B">
        <w:t>repl</w:t>
      </w:r>
      <w:r w:rsidRPr="0036428B">
        <w:t xml:space="preserve">y LS from RAN3 </w:t>
      </w:r>
      <w:r w:rsidRPr="00E553A7">
        <w:fldChar w:fldCharType="begin"/>
      </w:r>
      <w:r w:rsidRPr="0057771A">
        <w:instrText xml:space="preserve"> REF _Ref510688985 \r \h </w:instrText>
      </w:r>
      <w:r w:rsidR="00A6230B">
        <w:instrText xml:space="preserve"> \* MERGEFORMAT </w:instrText>
      </w:r>
      <w:r w:rsidRPr="00E553A7">
        <w:fldChar w:fldCharType="separate"/>
      </w:r>
      <w:r w:rsidR="0043114D">
        <w:t>[6]</w:t>
      </w:r>
      <w:r w:rsidRPr="00E553A7">
        <w:fldChar w:fldCharType="end"/>
      </w:r>
      <w:r w:rsidRPr="00E553A7">
        <w:t xml:space="preserve">, in case </w:t>
      </w:r>
      <w:r w:rsidR="00AD2B2E" w:rsidRPr="00E553A7">
        <w:t xml:space="preserve">there is </w:t>
      </w:r>
      <w:r w:rsidR="00EF4A61" w:rsidRPr="00E553A7">
        <w:t xml:space="preserve">buffered DL data in response to the UL data, the waiting time between </w:t>
      </w:r>
      <w:r w:rsidR="00E96659" w:rsidRPr="00AE24A7">
        <w:t xml:space="preserve">reception of </w:t>
      </w:r>
      <w:r w:rsidR="00EF4A61" w:rsidRPr="00AE24A7">
        <w:t>Msg3 and</w:t>
      </w:r>
      <w:r w:rsidR="00E96659" w:rsidRPr="00A6230B">
        <w:t xml:space="preserve"> transmission of</w:t>
      </w:r>
      <w:r w:rsidR="00EF4A61" w:rsidRPr="0036428B">
        <w:t xml:space="preserve"> Msg4</w:t>
      </w:r>
      <w:r w:rsidR="00E96659" w:rsidRPr="0036428B">
        <w:t xml:space="preserve"> is around 20 ms. However, </w:t>
      </w:r>
      <w:r w:rsidR="003C5631" w:rsidRPr="004C0B82">
        <w:t>i</w:t>
      </w:r>
      <w:r w:rsidR="00FD5863">
        <w:t>n case the</w:t>
      </w:r>
      <w:r w:rsidR="003C5631">
        <w:t xml:space="preserve"> network knows that there is</w:t>
      </w:r>
      <w:r w:rsidR="00FD5863">
        <w:t xml:space="preserve"> only one expected DL response PDU to be transmitted</w:t>
      </w:r>
      <w:r w:rsidR="00BF31C0">
        <w:t xml:space="preserve"> and needs to wait for that</w:t>
      </w:r>
      <w:r w:rsidR="00FD5863">
        <w:t>, the latency will be two times of backhaul delay plus application server processing time</w:t>
      </w:r>
      <w:r w:rsidR="004467B2">
        <w:t xml:space="preserve">. This latency depends on </w:t>
      </w:r>
      <w:r w:rsidR="00E04DAF">
        <w:t xml:space="preserve">different </w:t>
      </w:r>
      <w:r w:rsidR="00AD0F6A">
        <w:t>factors but</w:t>
      </w:r>
      <w:r w:rsidR="00E04DAF">
        <w:t xml:space="preserve"> </w:t>
      </w:r>
      <w:r w:rsidR="007C201D">
        <w:t>could</w:t>
      </w:r>
      <w:r w:rsidR="00E04DAF">
        <w:t xml:space="preserve"> be assumed to be </w:t>
      </w:r>
      <w:r w:rsidR="00D739EC">
        <w:t xml:space="preserve">few hundreds </w:t>
      </w:r>
      <w:r w:rsidR="00695F4A">
        <w:t xml:space="preserve">of </w:t>
      </w:r>
      <w:r w:rsidR="00D739EC">
        <w:t>milliseconds</w:t>
      </w:r>
      <w:r w:rsidR="00FD5863">
        <w:t>.</w:t>
      </w:r>
      <w:r w:rsidR="00863409">
        <w:t xml:space="preserve"> </w:t>
      </w:r>
      <w:r w:rsidR="00F530E5" w:rsidRPr="00E553A7">
        <w:t xml:space="preserve">In addition, the (re)transmission of Msg4 with DL data would take longer time than in legacy due to large transport block size and repetition. Thus, T300 may expire before Msg4 is </w:t>
      </w:r>
      <w:r w:rsidR="00863409" w:rsidRPr="00AE24A7">
        <w:t>received by the UE</w:t>
      </w:r>
      <w:r w:rsidR="00F530E5" w:rsidRPr="00A6230B">
        <w:t xml:space="preserve">. </w:t>
      </w:r>
    </w:p>
    <w:p w14:paraId="36633DBE" w14:textId="00925D40" w:rsidR="00F530E5" w:rsidRDefault="00863409" w:rsidP="00A6230B">
      <w:r w:rsidRPr="0036428B">
        <w:t>The</w:t>
      </w:r>
      <w:r w:rsidR="00F530E5" w:rsidRPr="004C0B82">
        <w:t xml:space="preserve"> value of </w:t>
      </w:r>
      <w:r w:rsidR="00F530E5" w:rsidRPr="0057771A">
        <w:rPr>
          <w:i/>
        </w:rPr>
        <w:t>T300</w:t>
      </w:r>
      <w:r w:rsidR="00F530E5" w:rsidRPr="0036428B">
        <w:t xml:space="preserve"> is configurable and can be up to 10000 ms in case of LTE-M and up to 60000 ms in case of NB-IoT. Considering that the maximum number of repetitions in LTE-M is 2048 for PUSCH and PDSCH in CE Mode B, one uplink </w:t>
      </w:r>
      <w:r w:rsidR="00F530E5" w:rsidRPr="004C0B82">
        <w:t>and one downlink transmission could take around 4</w:t>
      </w:r>
      <w:r w:rsidR="00C74854">
        <w:t xml:space="preserve">000 ms </w:t>
      </w:r>
      <w:r w:rsidR="00F530E5" w:rsidRPr="00E553A7">
        <w:t xml:space="preserve">at minimum, without any waiting or processing times, and without any failures in the transmissions requiring retransmission. Thus, we think configuration options for </w:t>
      </w:r>
      <w:r w:rsidR="00F530E5" w:rsidRPr="0057771A">
        <w:rPr>
          <w:i/>
        </w:rPr>
        <w:t>T300</w:t>
      </w:r>
      <w:r w:rsidR="00F530E5" w:rsidRPr="00E553A7">
        <w:t xml:space="preserve"> should be increased at least for LTE-M. To avoid the negative impact on non-EDT UEs, it is beneficial to have a separate timer, e.g., </w:t>
      </w:r>
      <w:r w:rsidR="00F530E5" w:rsidRPr="00AE24A7">
        <w:rPr>
          <w:i/>
        </w:rPr>
        <w:t>T300-EDT</w:t>
      </w:r>
      <w:r w:rsidR="00F530E5">
        <w:t xml:space="preserve"> for EDT UEs whose value should be larger than that for non-EDT UEs. Alternatively, existing values of the </w:t>
      </w:r>
      <w:r w:rsidR="00F530E5" w:rsidRPr="00884D53">
        <w:rPr>
          <w:i/>
        </w:rPr>
        <w:t>T300</w:t>
      </w:r>
      <w:r w:rsidR="00F530E5">
        <w:t xml:space="preserve"> can be used with a scaling factor, based on which a EDT UE can determine its own value. We prefer to have a new timer at least for LTE-M. </w:t>
      </w:r>
    </w:p>
    <w:p w14:paraId="0A100FE8" w14:textId="77777777" w:rsidR="0030683B" w:rsidRPr="00E553A7" w:rsidRDefault="0030683B" w:rsidP="0057771A"/>
    <w:p w14:paraId="15E363E0" w14:textId="77777777" w:rsidR="00F530E5" w:rsidRDefault="00F530E5" w:rsidP="00F530E5">
      <w:pPr>
        <w:pStyle w:val="Proposal"/>
        <w:tabs>
          <w:tab w:val="clear" w:pos="1304"/>
          <w:tab w:val="num" w:pos="1701"/>
        </w:tabs>
      </w:pPr>
      <w:bookmarkStart w:id="31" w:name="_Toc510691132"/>
      <w:bookmarkStart w:id="32" w:name="_Toc510699773"/>
      <w:bookmarkStart w:id="33" w:name="_Toc510699982"/>
      <w:bookmarkStart w:id="34" w:name="_Toc510700768"/>
      <w:bookmarkStart w:id="35" w:name="_Toc510700846"/>
      <w:bookmarkStart w:id="36" w:name="_Toc510701085"/>
      <w:bookmarkStart w:id="37" w:name="_Toc510712980"/>
      <w:bookmarkStart w:id="38" w:name="_Toc510714274"/>
      <w:bookmarkStart w:id="39" w:name="_Toc510714294"/>
      <w:bookmarkStart w:id="40" w:name="_Toc510715253"/>
      <w:bookmarkStart w:id="41" w:name="_Toc510715325"/>
      <w:bookmarkStart w:id="42" w:name="_Toc510715369"/>
      <w:bookmarkStart w:id="43" w:name="_Toc510715440"/>
      <w:bookmarkStart w:id="44" w:name="_Toc510715504"/>
      <w:bookmarkStart w:id="45" w:name="_Toc510726809"/>
      <w:bookmarkStart w:id="46" w:name="_Toc510726858"/>
      <w:bookmarkStart w:id="47" w:name="_Toc510726892"/>
      <w:bookmarkStart w:id="48" w:name="_Toc510633323"/>
      <w:bookmarkStart w:id="49" w:name="_Toc510701086"/>
      <w:bookmarkStart w:id="50" w:name="_Toc51074821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Introduce </w:t>
      </w:r>
      <w:r w:rsidRPr="00846FD2">
        <w:rPr>
          <w:i/>
        </w:rPr>
        <w:t>T300-EDT</w:t>
      </w:r>
      <w:r>
        <w:t xml:space="preserve"> timer for early data transmission with extended range of values w.r.t </w:t>
      </w:r>
      <w:r w:rsidRPr="00846FD2">
        <w:rPr>
          <w:i/>
        </w:rPr>
        <w:t>T300</w:t>
      </w:r>
      <w:r>
        <w:t>, at least for LTE-M. FFS which values should be used.</w:t>
      </w:r>
      <w:bookmarkEnd w:id="48"/>
      <w:bookmarkEnd w:id="49"/>
      <w:bookmarkEnd w:id="50"/>
    </w:p>
    <w:p w14:paraId="0E504F57" w14:textId="77777777" w:rsidR="0030683B" w:rsidRDefault="0030683B" w:rsidP="0030683B"/>
    <w:p w14:paraId="4F7B3E8C" w14:textId="054FC2AD" w:rsidR="00F530E5" w:rsidRPr="00AE24A7" w:rsidRDefault="00F530E5" w:rsidP="0057771A">
      <w:r w:rsidRPr="00E553A7">
        <w:t xml:space="preserve">The </w:t>
      </w:r>
      <w:r w:rsidRPr="00E553A7">
        <w:rPr>
          <w:i/>
        </w:rPr>
        <w:t>mac-ContentionResolutionTimer</w:t>
      </w:r>
      <w:r w:rsidRPr="00E553A7">
        <w:t xml:space="preserve"> is maintained at MAC sub-layer. Currently, once the Msg3 is transmitted, the MAC entity monitors (N)PDCCH for possible reception of Msg4 or a UL grant for retransmission of Msg3. This </w:t>
      </w:r>
      <w:r w:rsidRPr="00AE24A7">
        <w:t xml:space="preserve">lasts for </w:t>
      </w:r>
      <w:r w:rsidRPr="0036428B">
        <w:rPr>
          <w:i/>
        </w:rPr>
        <w:t>mac-ContentionResolutionTimer</w:t>
      </w:r>
      <w:r w:rsidRPr="0036428B">
        <w:t xml:space="preserve"> time units. For BL/CE UEs, the timer is stopped on notification of PDCCH transmission from lower layers</w:t>
      </w:r>
      <w:r w:rsidR="00304B5E">
        <w:t>.</w:t>
      </w:r>
      <w:r w:rsidRPr="0036428B">
        <w:t xml:space="preserve"> </w:t>
      </w:r>
      <w:r w:rsidRPr="00E553A7">
        <w:t>In addition, it is restarted for every retransmission of Msg3.</w:t>
      </w:r>
    </w:p>
    <w:p w14:paraId="461B6736" w14:textId="77777777" w:rsidR="00F530E5" w:rsidRPr="00AE24A7" w:rsidRDefault="00F530E5" w:rsidP="0057771A">
      <w:r w:rsidRPr="0036428B">
        <w:t>When this timer expires, the UE discards the Temporary C-RNTI allocated in Msg2, indicates to upper layers a RA problem, and pr</w:t>
      </w:r>
      <w:r w:rsidRPr="004C0B82">
        <w:t xml:space="preserve">oceeds to the selection of preamble again, i.e., starting over RA procedure again. This timer has a value ranging from 960 ms in LTE-M and up to pp64 corresponding to 64*NPDCCH periods in NB-IoT. In addition, in NB-IoT, the value of </w:t>
      </w:r>
      <w:r w:rsidRPr="004C0B82">
        <w:rPr>
          <w:i/>
        </w:rPr>
        <w:t>mac-ContentionResolutionTimer</w:t>
      </w:r>
      <w:r w:rsidRPr="004C0B82">
        <w:t xml:space="preserve"> considered by the UE is Min (signalled value x NPDCCH period, 10.24s). Based on above, extended values for </w:t>
      </w:r>
      <w:r w:rsidRPr="004C0B82">
        <w:rPr>
          <w:i/>
        </w:rPr>
        <w:t>mac-ContentionResolutionTimer</w:t>
      </w:r>
      <w:r w:rsidRPr="0057771A">
        <w:t xml:space="preserve"> </w:t>
      </w:r>
      <w:r w:rsidRPr="00E553A7">
        <w:t xml:space="preserve">may not be needed based on DL transmissions, as the DL transmission time of Msg4 over the air doesn’t need to be accounted for. </w:t>
      </w:r>
    </w:p>
    <w:p w14:paraId="2DC0FE29" w14:textId="5F0CC773" w:rsidR="00F530E5" w:rsidRDefault="00A0296F" w:rsidP="0057771A">
      <w:pPr>
        <w:rPr>
          <w:rFonts w:cs="Arial"/>
        </w:rPr>
      </w:pPr>
      <w:r>
        <w:t>As discussed earlier</w:t>
      </w:r>
      <w:r w:rsidR="00F530E5" w:rsidRPr="00E553A7">
        <w:t xml:space="preserve">, there may be </w:t>
      </w:r>
      <w:r w:rsidR="008F55F2">
        <w:t xml:space="preserve">a long </w:t>
      </w:r>
      <w:r w:rsidR="007927A4">
        <w:t>waiting time</w:t>
      </w:r>
      <w:r w:rsidR="00F530E5" w:rsidRPr="00E553A7">
        <w:t xml:space="preserve"> between Msg3 and Msg4 in EDT</w:t>
      </w:r>
      <w:r w:rsidR="0075143A">
        <w:t xml:space="preserve"> considering transport and other </w:t>
      </w:r>
      <w:r w:rsidR="003F53F0">
        <w:t>delay</w:t>
      </w:r>
      <w:r w:rsidR="00F530E5" w:rsidRPr="00E553A7">
        <w:t>. For NB-IoT, the timer can be configured up to 10.24 seconds, which may be enough. For LTE-M,</w:t>
      </w:r>
      <w:r>
        <w:t xml:space="preserve"> however,</w:t>
      </w:r>
      <w:r w:rsidR="00F530E5" w:rsidRPr="00E553A7">
        <w:t xml:space="preserve"> 960 ms is probably too short for some use cases. Similar to the case of </w:t>
      </w:r>
      <w:r w:rsidR="00F530E5" w:rsidRPr="00AE24A7">
        <w:rPr>
          <w:i/>
        </w:rPr>
        <w:t>T300</w:t>
      </w:r>
      <w:r w:rsidR="00F530E5" w:rsidRPr="00AE24A7">
        <w:t xml:space="preserve">, we prefer to have a new timer </w:t>
      </w:r>
      <w:r w:rsidR="00F530E5" w:rsidRPr="007D1916">
        <w:rPr>
          <w:i/>
        </w:rPr>
        <w:t>mac-ContentionResolutionTimer-EDT</w:t>
      </w:r>
      <w:r w:rsidR="00F530E5" w:rsidRPr="00E553A7">
        <w:t xml:space="preserve"> in LTE-M.</w:t>
      </w:r>
    </w:p>
    <w:p w14:paraId="5FE32AF5" w14:textId="77777777" w:rsidR="00F530E5" w:rsidRDefault="00F530E5" w:rsidP="00F530E5">
      <w:pPr>
        <w:pStyle w:val="Observation"/>
        <w:ind w:left="1701" w:hanging="1701"/>
      </w:pPr>
      <w:bookmarkStart w:id="51" w:name="_Toc505092517"/>
      <w:bookmarkStart w:id="52" w:name="_Toc510633318"/>
      <w:bookmarkStart w:id="53" w:name="_Toc510701073"/>
      <w:bookmarkStart w:id="54" w:name="_Toc510748178"/>
      <w:r>
        <w:t xml:space="preserve">For NB-IoT, no change to </w:t>
      </w:r>
      <w:r w:rsidRPr="00C707CE">
        <w:rPr>
          <w:rFonts w:cs="Arial"/>
          <w:i/>
        </w:rPr>
        <w:t>mac-ContentionResolutionTimer</w:t>
      </w:r>
      <w:r>
        <w:t xml:space="preserve"> is </w:t>
      </w:r>
      <w:bookmarkEnd w:id="51"/>
      <w:r>
        <w:t>needed.</w:t>
      </w:r>
      <w:bookmarkEnd w:id="52"/>
      <w:bookmarkEnd w:id="53"/>
      <w:bookmarkEnd w:id="54"/>
      <w:r>
        <w:t xml:space="preserve"> </w:t>
      </w:r>
    </w:p>
    <w:p w14:paraId="28F3DE75" w14:textId="77777777" w:rsidR="00F530E5" w:rsidRPr="00CD3A37" w:rsidRDefault="00F530E5" w:rsidP="00F530E5">
      <w:pPr>
        <w:pStyle w:val="Proposal"/>
        <w:tabs>
          <w:tab w:val="clear" w:pos="1304"/>
          <w:tab w:val="num" w:pos="1701"/>
        </w:tabs>
        <w:ind w:left="1701" w:hanging="1701"/>
      </w:pPr>
      <w:bookmarkStart w:id="55" w:name="_Toc510748215"/>
      <w:bookmarkStart w:id="56" w:name="_Toc510633324"/>
      <w:bookmarkStart w:id="57" w:name="_Toc510701087"/>
      <w:r>
        <w:t xml:space="preserve">For LTE-M, introduce </w:t>
      </w:r>
      <w:r w:rsidRPr="005D6CEF">
        <w:rPr>
          <w:i/>
        </w:rPr>
        <w:t>mac-ContentionResolutionTimer</w:t>
      </w:r>
      <w:r>
        <w:rPr>
          <w:i/>
        </w:rPr>
        <w:t>-EDT</w:t>
      </w:r>
      <w:r>
        <w:t xml:space="preserve"> timer for early data transmission with extended range of values w.r.t </w:t>
      </w:r>
      <w:r w:rsidRPr="00C707CE">
        <w:rPr>
          <w:rFonts w:cs="Arial"/>
          <w:i/>
        </w:rPr>
        <w:t>mac-ContentionResolutionTimer</w:t>
      </w:r>
      <w:r>
        <w:t>. FFS which values should be used.</w:t>
      </w:r>
      <w:bookmarkEnd w:id="55"/>
      <w:r>
        <w:t xml:space="preserve"> </w:t>
      </w:r>
      <w:bookmarkEnd w:id="56"/>
      <w:bookmarkEnd w:id="57"/>
    </w:p>
    <w:p w14:paraId="0E33214E" w14:textId="467775E3" w:rsidR="00CB653A" w:rsidRPr="00E11627" w:rsidRDefault="00C6423C" w:rsidP="00CB653A">
      <w:pPr>
        <w:pStyle w:val="Heading2"/>
      </w:pPr>
      <w:r>
        <w:t>M</w:t>
      </w:r>
      <w:r w:rsidR="00A50D0A">
        <w:t>obile terminated</w:t>
      </w:r>
      <w:r w:rsidR="00CB653A">
        <w:t xml:space="preserve"> case</w:t>
      </w:r>
    </w:p>
    <w:p w14:paraId="5A917245" w14:textId="768952B2" w:rsidR="00CB653A" w:rsidRPr="005350D5" w:rsidRDefault="00CB653A" w:rsidP="00CB653A">
      <w:pPr>
        <w:pStyle w:val="BodyText"/>
        <w:rPr>
          <w:rFonts w:cs="Arial"/>
        </w:rPr>
      </w:pPr>
      <w:r w:rsidRPr="005350D5">
        <w:rPr>
          <w:rFonts w:cs="Arial"/>
        </w:rPr>
        <w:t xml:space="preserve">EDT </w:t>
      </w:r>
      <w:r>
        <w:rPr>
          <w:rFonts w:cs="Arial"/>
        </w:rPr>
        <w:t>is also</w:t>
      </w:r>
      <w:r w:rsidRPr="005350D5">
        <w:rPr>
          <w:rFonts w:cs="Arial"/>
        </w:rPr>
        <w:t xml:space="preserve"> considered for the mobile-terminated </w:t>
      </w:r>
      <w:r w:rsidR="00CF20DF">
        <w:rPr>
          <w:rFonts w:cs="Arial"/>
        </w:rPr>
        <w:t xml:space="preserve">(MT) </w:t>
      </w:r>
      <w:r w:rsidRPr="005350D5">
        <w:rPr>
          <w:rFonts w:cs="Arial"/>
        </w:rPr>
        <w:t>scenario, in which the network pages a UE for data transmission in the DL. First, to facilitate EDT-related operations in general and in the MT case, UE capability should include also the EDT capability so that the MME would be able to know the capability of a UE based on its S-TMSI.</w:t>
      </w:r>
      <w:r w:rsidR="009612C1">
        <w:rPr>
          <w:rFonts w:cs="Arial"/>
        </w:rPr>
        <w:t xml:space="preserve"> </w:t>
      </w:r>
      <w:r w:rsidR="00CB64BB">
        <w:rPr>
          <w:rFonts w:cs="Arial"/>
        </w:rPr>
        <w:t>In addition, w</w:t>
      </w:r>
      <w:r w:rsidR="009612C1">
        <w:rPr>
          <w:rFonts w:cs="Arial"/>
        </w:rPr>
        <w:t xml:space="preserve">e </w:t>
      </w:r>
      <w:r w:rsidR="00CB64BB">
        <w:rPr>
          <w:rFonts w:cs="Arial"/>
        </w:rPr>
        <w:t>propose</w:t>
      </w:r>
      <w:r w:rsidR="009612C1">
        <w:rPr>
          <w:rFonts w:cs="Arial"/>
        </w:rPr>
        <w:t xml:space="preserve"> CP EDT and UP EDT are separate capabilities.</w:t>
      </w:r>
    </w:p>
    <w:p w14:paraId="18D99F1B" w14:textId="667B147B" w:rsidR="00CB653A" w:rsidRPr="0026359F" w:rsidRDefault="00CB653A" w:rsidP="00CB653A">
      <w:pPr>
        <w:pStyle w:val="Proposal"/>
        <w:tabs>
          <w:tab w:val="clear" w:pos="1304"/>
          <w:tab w:val="num" w:pos="1701"/>
        </w:tabs>
        <w:ind w:left="1701" w:hanging="1701"/>
        <w:rPr>
          <w:rFonts w:cs="Arial"/>
          <w:bCs w:val="0"/>
        </w:rPr>
      </w:pPr>
      <w:bookmarkStart w:id="58" w:name="_Toc497687707"/>
      <w:bookmarkStart w:id="59" w:name="_Toc497688966"/>
      <w:bookmarkStart w:id="60" w:name="_Toc497689775"/>
      <w:bookmarkStart w:id="61" w:name="_Toc497689812"/>
      <w:bookmarkStart w:id="62" w:name="_Toc497743800"/>
      <w:bookmarkStart w:id="63" w:name="_Toc497743831"/>
      <w:bookmarkStart w:id="64" w:name="_Toc497743855"/>
      <w:bookmarkStart w:id="65" w:name="_Toc497743910"/>
      <w:bookmarkStart w:id="66" w:name="_Toc497744543"/>
      <w:bookmarkStart w:id="67" w:name="_Toc498092225"/>
      <w:bookmarkStart w:id="68" w:name="_Toc498095747"/>
      <w:bookmarkStart w:id="69" w:name="_Toc498096062"/>
      <w:bookmarkStart w:id="70" w:name="_Toc498096127"/>
      <w:bookmarkStart w:id="71" w:name="_Toc498096189"/>
      <w:bookmarkStart w:id="72" w:name="_Toc498096865"/>
      <w:bookmarkStart w:id="73" w:name="_Toc498096983"/>
      <w:bookmarkStart w:id="74" w:name="_Toc498097244"/>
      <w:bookmarkStart w:id="75" w:name="_Toc498351212"/>
      <w:bookmarkStart w:id="76" w:name="_Toc498352247"/>
      <w:bookmarkStart w:id="77" w:name="_Toc498527527"/>
      <w:bookmarkStart w:id="78" w:name="_Toc498531505"/>
      <w:bookmarkStart w:id="79" w:name="_Toc498531713"/>
      <w:bookmarkStart w:id="80" w:name="_Toc498537990"/>
      <w:bookmarkStart w:id="81" w:name="_Toc498538018"/>
      <w:bookmarkStart w:id="82" w:name="_Toc498592583"/>
      <w:bookmarkStart w:id="83" w:name="_Toc498592610"/>
      <w:bookmarkStart w:id="84" w:name="_Toc498593200"/>
      <w:bookmarkStart w:id="85" w:name="_Toc498593304"/>
      <w:bookmarkStart w:id="86" w:name="_Toc498593469"/>
      <w:bookmarkStart w:id="87" w:name="_Toc498593531"/>
      <w:bookmarkStart w:id="88" w:name="_Toc498593559"/>
      <w:bookmarkStart w:id="89" w:name="_Toc498593685"/>
      <w:bookmarkStart w:id="90" w:name="_Toc498593861"/>
      <w:bookmarkStart w:id="91" w:name="_Toc498594034"/>
      <w:bookmarkStart w:id="92" w:name="_Toc498594056"/>
      <w:bookmarkStart w:id="93" w:name="_Toc498595025"/>
      <w:bookmarkStart w:id="94" w:name="_Toc498609203"/>
      <w:bookmarkStart w:id="95" w:name="_Toc498609230"/>
      <w:bookmarkStart w:id="96" w:name="_Toc498618142"/>
      <w:bookmarkStart w:id="97" w:name="_Toc498618627"/>
      <w:bookmarkStart w:id="98" w:name="_Toc498638599"/>
      <w:bookmarkStart w:id="99" w:name="_Toc498638683"/>
      <w:bookmarkStart w:id="100" w:name="_Toc498644613"/>
      <w:bookmarkStart w:id="101" w:name="_Toc498652188"/>
      <w:bookmarkStart w:id="102" w:name="_Toc498661960"/>
      <w:bookmarkStart w:id="103" w:name="_Toc505092551"/>
      <w:bookmarkStart w:id="104" w:name="_Toc510629334"/>
      <w:bookmarkStart w:id="105" w:name="_Toc510701088"/>
      <w:bookmarkStart w:id="106" w:name="_Toc510748216"/>
      <w:r w:rsidRPr="0026359F">
        <w:t xml:space="preserve">Extend </w:t>
      </w:r>
      <w:r>
        <w:t>UE capability to include CP EDT</w:t>
      </w:r>
      <w:r w:rsidR="00FD1A00">
        <w:t xml:space="preserve"> and UP EDT</w:t>
      </w:r>
      <w:r>
        <w:t xml:space="preserve"> </w:t>
      </w:r>
      <w:r w:rsidR="005444E3">
        <w:t xml:space="preserve">as two separate </w:t>
      </w:r>
      <w:r>
        <w:t>capabilit</w:t>
      </w:r>
      <w:r w:rsidR="005444E3">
        <w:t>ies</w:t>
      </w:r>
      <w:r w:rsidRPr="0026359F">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FB980B5" w14:textId="64CB2A49" w:rsidR="00CB653A" w:rsidRDefault="001D3E53" w:rsidP="00CB653A">
      <w:pPr>
        <w:pStyle w:val="BodyText"/>
        <w:rPr>
          <w:rFonts w:cs="Arial"/>
        </w:rPr>
      </w:pPr>
      <w:r>
        <w:rPr>
          <w:rFonts w:cs="Arial"/>
        </w:rPr>
        <w:t xml:space="preserve">In both CP and UP solution, </w:t>
      </w:r>
      <w:r w:rsidR="00107FDC">
        <w:rPr>
          <w:rFonts w:cs="Arial"/>
        </w:rPr>
        <w:t xml:space="preserve">if </w:t>
      </w:r>
      <w:r w:rsidR="00CB653A" w:rsidRPr="005350D5">
        <w:rPr>
          <w:rFonts w:cs="Arial"/>
        </w:rPr>
        <w:t xml:space="preserve">a EDT capable UE decides not to transmit UL data in Msg3, for example, due to no UL data in buffer, there is no need to indicate to the network in Msg1 its intention of using EDT. Instead, </w:t>
      </w:r>
      <w:r w:rsidR="00CB653A" w:rsidRPr="005350D5">
        <w:rPr>
          <w:rFonts w:cs="Arial"/>
        </w:rPr>
        <w:lastRenderedPageBreak/>
        <w:t>the eNB can retrieve the EDT capability from the MME</w:t>
      </w:r>
      <w:r w:rsidR="00CB653A">
        <w:rPr>
          <w:rFonts w:cs="Arial"/>
        </w:rPr>
        <w:t xml:space="preserve"> and page the UE for EDT</w:t>
      </w:r>
      <w:r w:rsidR="00CB653A" w:rsidRPr="005350D5">
        <w:rPr>
          <w:rFonts w:cs="Arial"/>
        </w:rPr>
        <w:t xml:space="preserve">. This way, the system operates as per legacy in Msg1 and </w:t>
      </w:r>
      <w:r w:rsidR="00CB653A">
        <w:rPr>
          <w:rFonts w:cs="Arial"/>
        </w:rPr>
        <w:t>Msg2, i.e.,</w:t>
      </w:r>
      <w:r w:rsidR="00CB653A" w:rsidRPr="005350D5">
        <w:rPr>
          <w:rFonts w:cs="Arial"/>
        </w:rPr>
        <w:t xml:space="preserve"> the network does not need to provide unnecessary </w:t>
      </w:r>
      <w:r w:rsidR="00D6607D">
        <w:rPr>
          <w:rFonts w:cs="Arial"/>
        </w:rPr>
        <w:t xml:space="preserve">EDT UL </w:t>
      </w:r>
      <w:r w:rsidR="00CB653A" w:rsidRPr="005350D5">
        <w:rPr>
          <w:rFonts w:cs="Arial"/>
        </w:rPr>
        <w:t xml:space="preserve">grant </w:t>
      </w:r>
      <w:r w:rsidR="00CB653A">
        <w:rPr>
          <w:rFonts w:cs="Arial"/>
        </w:rPr>
        <w:t>in Msg2</w:t>
      </w:r>
      <w:r w:rsidR="00CB653A" w:rsidRPr="005350D5">
        <w:rPr>
          <w:rFonts w:cs="Arial"/>
        </w:rPr>
        <w:t>.</w:t>
      </w:r>
    </w:p>
    <w:p w14:paraId="3A8B9EE8" w14:textId="37FC1A8F" w:rsidR="00CB653A" w:rsidRPr="00817414" w:rsidRDefault="00ED75AA" w:rsidP="00CB653A">
      <w:pPr>
        <w:pStyle w:val="Proposal"/>
        <w:tabs>
          <w:tab w:val="clear" w:pos="1304"/>
          <w:tab w:val="num" w:pos="1701"/>
        </w:tabs>
        <w:ind w:left="1701" w:hanging="1701"/>
        <w:rPr>
          <w:rFonts w:cs="Arial"/>
          <w:bCs w:val="0"/>
        </w:rPr>
      </w:pPr>
      <w:bookmarkStart w:id="107" w:name="_Toc497687708"/>
      <w:bookmarkStart w:id="108" w:name="_Toc497688967"/>
      <w:bookmarkStart w:id="109" w:name="_Toc497689776"/>
      <w:bookmarkStart w:id="110" w:name="_Toc497689813"/>
      <w:bookmarkStart w:id="111" w:name="_Toc497743801"/>
      <w:bookmarkStart w:id="112" w:name="_Toc497743832"/>
      <w:bookmarkStart w:id="113" w:name="_Toc497743856"/>
      <w:bookmarkStart w:id="114" w:name="_Toc497743911"/>
      <w:bookmarkStart w:id="115" w:name="_Toc497744544"/>
      <w:bookmarkStart w:id="116" w:name="_Ref498092161"/>
      <w:bookmarkStart w:id="117" w:name="_Toc498092226"/>
      <w:bookmarkStart w:id="118" w:name="_Toc498095748"/>
      <w:bookmarkStart w:id="119" w:name="_Toc498096063"/>
      <w:bookmarkStart w:id="120" w:name="_Toc498096128"/>
      <w:bookmarkStart w:id="121" w:name="_Toc498096190"/>
      <w:bookmarkStart w:id="122" w:name="_Toc498096866"/>
      <w:bookmarkStart w:id="123" w:name="_Toc498096984"/>
      <w:bookmarkStart w:id="124" w:name="_Toc498097245"/>
      <w:bookmarkStart w:id="125" w:name="_Toc498351213"/>
      <w:bookmarkStart w:id="126" w:name="_Toc498352248"/>
      <w:bookmarkStart w:id="127" w:name="_Toc498527528"/>
      <w:bookmarkStart w:id="128" w:name="_Toc498531506"/>
      <w:bookmarkStart w:id="129" w:name="_Toc498531714"/>
      <w:bookmarkStart w:id="130" w:name="_Toc498537991"/>
      <w:bookmarkStart w:id="131" w:name="_Toc498538019"/>
      <w:bookmarkStart w:id="132" w:name="_Toc498592584"/>
      <w:bookmarkStart w:id="133" w:name="_Toc498592611"/>
      <w:bookmarkStart w:id="134" w:name="_Toc498593201"/>
      <w:bookmarkStart w:id="135" w:name="_Toc498593305"/>
      <w:bookmarkStart w:id="136" w:name="_Toc498593470"/>
      <w:bookmarkStart w:id="137" w:name="_Toc498593532"/>
      <w:bookmarkStart w:id="138" w:name="_Toc498593560"/>
      <w:bookmarkStart w:id="139" w:name="_Toc498593686"/>
      <w:bookmarkStart w:id="140" w:name="_Toc498593862"/>
      <w:bookmarkStart w:id="141" w:name="_Toc498594035"/>
      <w:bookmarkStart w:id="142" w:name="_Toc498594057"/>
      <w:bookmarkStart w:id="143" w:name="_Toc498595026"/>
      <w:bookmarkStart w:id="144" w:name="_Toc498609204"/>
      <w:bookmarkStart w:id="145" w:name="_Toc498609231"/>
      <w:bookmarkStart w:id="146" w:name="_Toc498618143"/>
      <w:bookmarkStart w:id="147" w:name="_Toc498618628"/>
      <w:bookmarkStart w:id="148" w:name="_Toc498638600"/>
      <w:bookmarkStart w:id="149" w:name="_Toc498638684"/>
      <w:bookmarkStart w:id="150" w:name="_Toc498644614"/>
      <w:bookmarkStart w:id="151" w:name="_Toc498652189"/>
      <w:bookmarkStart w:id="152" w:name="_Toc498661961"/>
      <w:bookmarkStart w:id="153" w:name="_Toc505092552"/>
      <w:bookmarkStart w:id="154" w:name="_Toc510629335"/>
      <w:bookmarkStart w:id="155" w:name="_Toc510701089"/>
      <w:bookmarkStart w:id="156" w:name="_Toc510748217"/>
      <w:r>
        <w:t>For</w:t>
      </w:r>
      <w:r w:rsidR="009B7E82">
        <w:t xml:space="preserve"> EDT </w:t>
      </w:r>
      <w:r>
        <w:t>in</w:t>
      </w:r>
      <w:r w:rsidR="009B7E82">
        <w:t xml:space="preserve"> </w:t>
      </w:r>
      <w:r w:rsidR="00CB653A">
        <w:t xml:space="preserve">MT </w:t>
      </w:r>
      <w:r>
        <w:t>scenario</w:t>
      </w:r>
      <w:r w:rsidR="00CB653A">
        <w:t>,</w:t>
      </w:r>
      <w:r w:rsidR="00372273">
        <w:t xml:space="preserve"> the UE shall not indicate EDT in Msg1 but </w:t>
      </w:r>
      <w:r w:rsidR="00EE2505">
        <w:t xml:space="preserve">the network </w:t>
      </w:r>
      <w:r w:rsidR="002F1014">
        <w:t xml:space="preserve">retrieves </w:t>
      </w:r>
      <w:r w:rsidR="002F5325">
        <w:t xml:space="preserve">UE </w:t>
      </w:r>
      <w:r w:rsidR="002F1014">
        <w:t>EDT cap</w:t>
      </w:r>
      <w:r w:rsidR="000A6D4F">
        <w:t>ability</w:t>
      </w:r>
      <w:r w:rsidR="00372273">
        <w:t xml:space="preserve"> and pages </w:t>
      </w:r>
      <w:r w:rsidR="004562DF">
        <w:t xml:space="preserve">the </w:t>
      </w:r>
      <w:r w:rsidR="00372273">
        <w:t>UE</w:t>
      </w:r>
      <w:r w:rsidR="00D74408">
        <w:t xml:space="preserve"> indicating MT EDT</w:t>
      </w:r>
      <w:r w:rsidR="00CB653A" w:rsidRPr="0026359F">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5CEE617" w14:textId="3FBBEE62" w:rsidR="008630C5" w:rsidRDefault="00E533C6" w:rsidP="00CB653A">
      <w:pPr>
        <w:pStyle w:val="BodyText"/>
        <w:rPr>
          <w:rFonts w:cs="Arial"/>
        </w:rPr>
      </w:pPr>
      <w:bookmarkStart w:id="157" w:name="_Toc498531715"/>
      <w:bookmarkStart w:id="158" w:name="_Toc498537993"/>
      <w:r>
        <w:rPr>
          <w:rFonts w:cs="Arial"/>
        </w:rPr>
        <w:t xml:space="preserve">Then, </w:t>
      </w:r>
      <w:r w:rsidR="00CB653A" w:rsidRPr="00E533C6">
        <w:rPr>
          <w:rFonts w:cs="Arial"/>
        </w:rPr>
        <w:t xml:space="preserve">in CP solution, </w:t>
      </w:r>
      <w:r w:rsidR="006B4DFF">
        <w:rPr>
          <w:rFonts w:cs="Arial"/>
        </w:rPr>
        <w:t xml:space="preserve">having no UL data to transmit in Msg3, the UE can </w:t>
      </w:r>
      <w:r w:rsidR="003706B9">
        <w:rPr>
          <w:rFonts w:cs="Arial"/>
        </w:rPr>
        <w:t xml:space="preserve">send </w:t>
      </w:r>
      <w:r w:rsidR="00365FE6">
        <w:rPr>
          <w:rFonts w:cs="Arial"/>
        </w:rPr>
        <w:t xml:space="preserve">in Msg3 </w:t>
      </w:r>
      <w:r w:rsidR="003706B9">
        <w:rPr>
          <w:rFonts w:cs="Arial"/>
        </w:rPr>
        <w:t xml:space="preserve">the </w:t>
      </w:r>
      <w:r w:rsidR="003706B9" w:rsidRPr="00933B3E">
        <w:rPr>
          <w:rFonts w:cs="Arial"/>
          <w:i/>
        </w:rPr>
        <w:t>RRCConnectionRequest</w:t>
      </w:r>
      <w:r w:rsidR="003706B9">
        <w:rPr>
          <w:rFonts w:cs="Arial"/>
        </w:rPr>
        <w:t xml:space="preserve"> or the </w:t>
      </w:r>
      <w:r w:rsidR="00365FE6">
        <w:rPr>
          <w:rFonts w:cs="Arial"/>
        </w:rPr>
        <w:t xml:space="preserve">newly defined RRC message, as in MO scenario. </w:t>
      </w:r>
      <w:r w:rsidR="007511D1">
        <w:rPr>
          <w:rFonts w:cs="Arial"/>
        </w:rPr>
        <w:t xml:space="preserve">In the </w:t>
      </w:r>
      <w:r w:rsidR="00A03593">
        <w:rPr>
          <w:rFonts w:cs="Arial"/>
        </w:rPr>
        <w:t xml:space="preserve">latter case, </w:t>
      </w:r>
      <w:r w:rsidR="007511D1">
        <w:rPr>
          <w:rFonts w:cs="Arial"/>
        </w:rPr>
        <w:t xml:space="preserve">the NAS container should be set to </w:t>
      </w:r>
      <w:r w:rsidR="00F529FA">
        <w:t xml:space="preserve">a </w:t>
      </w:r>
      <w:r w:rsidR="00F529FA" w:rsidRPr="00E07231">
        <w:t>zero-le</w:t>
      </w:r>
      <w:r w:rsidR="00F529FA">
        <w:t>n</w:t>
      </w:r>
      <w:r w:rsidR="00F529FA" w:rsidRPr="00E07231">
        <w:t xml:space="preserve">gth </w:t>
      </w:r>
      <w:r w:rsidR="00F529FA">
        <w:t>octet stri</w:t>
      </w:r>
      <w:r w:rsidR="00F529FA" w:rsidRPr="00E07231">
        <w:t>ng</w:t>
      </w:r>
      <w:r w:rsidR="00AA2E71">
        <w:rPr>
          <w:rFonts w:cs="Arial"/>
        </w:rPr>
        <w:t xml:space="preserve">. </w:t>
      </w:r>
      <w:r w:rsidR="00365FE6">
        <w:rPr>
          <w:rFonts w:cs="Arial"/>
        </w:rPr>
        <w:t>I</w:t>
      </w:r>
      <w:r w:rsidR="00F478E8">
        <w:rPr>
          <w:rFonts w:cs="Arial"/>
        </w:rPr>
        <w:t xml:space="preserve">t is proposed that a legacy </w:t>
      </w:r>
      <w:r w:rsidR="00F478E8" w:rsidRPr="00933B3E">
        <w:rPr>
          <w:rFonts w:cs="Arial"/>
          <w:i/>
        </w:rPr>
        <w:t>RRCConnection</w:t>
      </w:r>
      <w:r w:rsidR="007E2FB3" w:rsidRPr="00933B3E">
        <w:rPr>
          <w:rFonts w:cs="Arial"/>
          <w:i/>
        </w:rPr>
        <w:t>Request</w:t>
      </w:r>
      <w:r w:rsidR="00F478E8">
        <w:rPr>
          <w:rFonts w:cs="Arial"/>
        </w:rPr>
        <w:t xml:space="preserve"> is sent in Msg</w:t>
      </w:r>
      <w:r w:rsidR="008630C5">
        <w:rPr>
          <w:rFonts w:cs="Arial"/>
        </w:rPr>
        <w:t>3</w:t>
      </w:r>
      <w:r w:rsidR="00F478E8">
        <w:rPr>
          <w:rFonts w:cs="Arial"/>
        </w:rPr>
        <w:t xml:space="preserve"> and the new RRC message</w:t>
      </w:r>
      <w:r w:rsidR="008630C5">
        <w:rPr>
          <w:rFonts w:cs="Arial"/>
        </w:rPr>
        <w:t xml:space="preserve">, as in MO case, with DL NAS-PDU is sent in Msg4. </w:t>
      </w:r>
    </w:p>
    <w:p w14:paraId="22E7CA70" w14:textId="7C6E6DE4" w:rsidR="00CB653A" w:rsidRPr="00E553A7" w:rsidRDefault="00CB653A" w:rsidP="00CB653A">
      <w:pPr>
        <w:pStyle w:val="Proposal"/>
        <w:tabs>
          <w:tab w:val="clear" w:pos="1304"/>
          <w:tab w:val="num" w:pos="1701"/>
        </w:tabs>
        <w:ind w:left="1701" w:hanging="1701"/>
        <w:rPr>
          <w:rFonts w:cs="Arial"/>
        </w:rPr>
      </w:pPr>
      <w:bookmarkStart w:id="159" w:name="_Toc498537994"/>
      <w:bookmarkStart w:id="160" w:name="_Toc498538021"/>
      <w:bookmarkStart w:id="161" w:name="_Toc498592586"/>
      <w:bookmarkStart w:id="162" w:name="_Toc498592613"/>
      <w:bookmarkStart w:id="163" w:name="_Toc498593203"/>
      <w:bookmarkStart w:id="164" w:name="_Toc498593307"/>
      <w:bookmarkStart w:id="165" w:name="_Toc498593472"/>
      <w:bookmarkStart w:id="166" w:name="_Toc498593534"/>
      <w:bookmarkStart w:id="167" w:name="_Toc498593562"/>
      <w:bookmarkStart w:id="168" w:name="_Toc498593688"/>
      <w:bookmarkStart w:id="169" w:name="_Toc498593864"/>
      <w:bookmarkStart w:id="170" w:name="_Toc498594037"/>
      <w:bookmarkStart w:id="171" w:name="_Toc498594059"/>
      <w:bookmarkStart w:id="172" w:name="_Toc498595028"/>
      <w:bookmarkStart w:id="173" w:name="_Toc498609206"/>
      <w:bookmarkStart w:id="174" w:name="_Toc498609233"/>
      <w:bookmarkStart w:id="175" w:name="_Toc498618145"/>
      <w:bookmarkStart w:id="176" w:name="_Toc498618630"/>
      <w:bookmarkStart w:id="177" w:name="_Toc498638601"/>
      <w:bookmarkStart w:id="178" w:name="_Toc498638685"/>
      <w:bookmarkStart w:id="179" w:name="_Toc498644615"/>
      <w:bookmarkStart w:id="180" w:name="_Toc498652190"/>
      <w:bookmarkStart w:id="181" w:name="_Toc498661962"/>
      <w:bookmarkStart w:id="182" w:name="_Toc505092553"/>
      <w:bookmarkStart w:id="183" w:name="_Toc510629336"/>
      <w:bookmarkStart w:id="184" w:name="_Toc510701090"/>
      <w:bookmarkStart w:id="185" w:name="_Toc510748218"/>
      <w:bookmarkEnd w:id="157"/>
      <w:bookmarkEnd w:id="158"/>
      <w:r>
        <w:t xml:space="preserve">For CP EDT in MT </w:t>
      </w:r>
      <w:r w:rsidR="00824637">
        <w:t>scenario</w:t>
      </w:r>
      <w:r>
        <w:t>, the UE shall send a legacy Msg3</w:t>
      </w:r>
      <w:r w:rsidR="0040454E">
        <w:t xml:space="preserve"> and </w:t>
      </w:r>
      <w:r w:rsidR="00C26921">
        <w:t xml:space="preserve">receive </w:t>
      </w:r>
      <w:r w:rsidR="003B567B">
        <w:t>a</w:t>
      </w:r>
      <w:r w:rsidR="003C3781">
        <w:t xml:space="preserve"> EDT</w:t>
      </w:r>
      <w:r w:rsidR="003B567B">
        <w:t xml:space="preserve"> Msg4 </w:t>
      </w:r>
      <w:r w:rsidR="001A35CE">
        <w:rPr>
          <w:rFonts w:cs="Arial"/>
          <w:noProof/>
          <w:szCs w:val="22"/>
        </w:rPr>
        <w:t>as in MO scenario</w:t>
      </w:r>
      <w:r w:rsidR="003C3781">
        <w:rPr>
          <w:rFonts w:cs="Arial"/>
          <w:noProof/>
          <w:szCs w:val="22"/>
        </w:rPr>
        <w:t>, i.e.,</w:t>
      </w:r>
      <w:r w:rsidR="001A35CE">
        <w:t xml:space="preserve"> </w:t>
      </w:r>
      <w:r w:rsidR="003B567B">
        <w:t xml:space="preserve">with DL </w:t>
      </w:r>
      <w:r w:rsidR="006E7732" w:rsidRPr="00AE23D2">
        <w:rPr>
          <w:rFonts w:cs="Arial"/>
          <w:noProof/>
          <w:szCs w:val="22"/>
        </w:rPr>
        <w:t>NAS PDU encapsulated in the RRC message</w:t>
      </w:r>
      <w:r w:rsidRPr="0026359F">
        <w: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1A2822A" w14:textId="0233D677" w:rsidR="00F14D60" w:rsidRDefault="00F14D60" w:rsidP="00F14D60">
      <w:pPr>
        <w:pStyle w:val="BodyText"/>
        <w:rPr>
          <w:rFonts w:cs="Arial"/>
        </w:rPr>
      </w:pPr>
      <w:r w:rsidRPr="00AE24A7">
        <w:rPr>
          <w:rFonts w:cs="Arial"/>
        </w:rPr>
        <w:t>In case of UP solution</w:t>
      </w:r>
      <w:r>
        <w:rPr>
          <w:rFonts w:cs="Arial"/>
        </w:rPr>
        <w:t xml:space="preserve">, </w:t>
      </w:r>
      <w:r w:rsidR="00CE4ED2">
        <w:rPr>
          <w:rFonts w:cs="Arial"/>
        </w:rPr>
        <w:t xml:space="preserve">having been provided the NCC during the suspend procedure, </w:t>
      </w:r>
      <w:r w:rsidR="006F4B1B">
        <w:rPr>
          <w:rFonts w:cs="Arial"/>
        </w:rPr>
        <w:t>it is proposed that the UE</w:t>
      </w:r>
      <w:r w:rsidR="00D42F57">
        <w:rPr>
          <w:rFonts w:cs="Arial"/>
        </w:rPr>
        <w:t xml:space="preserve"> </w:t>
      </w:r>
      <w:r w:rsidR="00CE4ED2">
        <w:rPr>
          <w:rFonts w:cs="Arial"/>
        </w:rPr>
        <w:t xml:space="preserve">should prepare itself with </w:t>
      </w:r>
      <w:r w:rsidR="00D42F57">
        <w:rPr>
          <w:rFonts w:cs="Arial"/>
        </w:rPr>
        <w:t>early bearer resumption and security activation for receiving a EDT Msg4</w:t>
      </w:r>
      <w:r w:rsidR="006E08E1">
        <w:rPr>
          <w:rFonts w:cs="Arial"/>
        </w:rPr>
        <w:t>.</w:t>
      </w:r>
    </w:p>
    <w:p w14:paraId="7AD01529" w14:textId="072E70D5" w:rsidR="00CC196D" w:rsidRPr="00E553A7" w:rsidRDefault="00CC196D" w:rsidP="00CC196D">
      <w:pPr>
        <w:pStyle w:val="Proposal"/>
        <w:tabs>
          <w:tab w:val="clear" w:pos="1304"/>
          <w:tab w:val="num" w:pos="1701"/>
        </w:tabs>
        <w:ind w:left="1701" w:hanging="1701"/>
        <w:rPr>
          <w:rFonts w:cs="Arial"/>
        </w:rPr>
      </w:pPr>
      <w:bookmarkStart w:id="186" w:name="_Toc510701091"/>
      <w:bookmarkStart w:id="187" w:name="_Toc510748219"/>
      <w:r>
        <w:t xml:space="preserve">For UP EDT in MT scenario, </w:t>
      </w:r>
      <w:r w:rsidR="00634746">
        <w:t xml:space="preserve">if </w:t>
      </w:r>
      <w:r>
        <w:t xml:space="preserve">the UE </w:t>
      </w:r>
      <w:r w:rsidR="0090374F">
        <w:t>w</w:t>
      </w:r>
      <w:r w:rsidR="00634746">
        <w:t xml:space="preserve">as provided </w:t>
      </w:r>
      <w:r w:rsidR="008C319F">
        <w:t xml:space="preserve">with </w:t>
      </w:r>
      <w:r w:rsidR="00634746">
        <w:t xml:space="preserve">the NCC during </w:t>
      </w:r>
      <w:r w:rsidR="0090374F">
        <w:t xml:space="preserve">suspend procedure, it </w:t>
      </w:r>
      <w:r>
        <w:t>shall</w:t>
      </w:r>
      <w:r w:rsidR="007375AC">
        <w:t xml:space="preserve"> restore context, reactivate security, resume bearers, and derive AS keys</w:t>
      </w:r>
      <w:r w:rsidR="007C2CBD">
        <w:t xml:space="preserve"> before </w:t>
      </w:r>
      <w:r w:rsidR="000C6A75">
        <w:t xml:space="preserve">transmission of </w:t>
      </w:r>
      <w:r w:rsidR="007C2CBD">
        <w:t xml:space="preserve">Msg3 </w:t>
      </w:r>
      <w:r w:rsidR="000C6A75">
        <w:t>without UL data</w:t>
      </w:r>
      <w:r w:rsidRPr="0026359F">
        <w:t>.</w:t>
      </w:r>
      <w:bookmarkEnd w:id="186"/>
      <w:bookmarkEnd w:id="187"/>
    </w:p>
    <w:p w14:paraId="5515BD5B" w14:textId="77777777" w:rsidR="00F04C3B" w:rsidRDefault="00F04C3B" w:rsidP="00933B3E">
      <w:pPr>
        <w:pStyle w:val="Heading2"/>
        <w:tabs>
          <w:tab w:val="clear" w:pos="576"/>
          <w:tab w:val="num" w:pos="-684"/>
        </w:tabs>
      </w:pPr>
      <w:r>
        <w:t>Early carrier redirection for NB-IoT</w:t>
      </w:r>
    </w:p>
    <w:p w14:paraId="3E0E2466" w14:textId="77777777" w:rsidR="00F04C3B" w:rsidRPr="00895798" w:rsidRDefault="00F04C3B" w:rsidP="00F04C3B">
      <w:pPr>
        <w:spacing w:after="0"/>
        <w:rPr>
          <w:rFonts w:cs="Arial"/>
          <w:szCs w:val="24"/>
        </w:rPr>
      </w:pPr>
      <w:r>
        <w:t xml:space="preserve">For optimising network performance and for load balancing, in NB-IoT the UEs can be redirected from one carrier to another. The current re-direction info is currently provided in Msg4. However, for EDT, this would not work as the transaction could be concluded after Msg4, thus there might be no possibility to provide redirection information unless the network moves the UE to RRC_CONNECTED for this purpose.  </w:t>
      </w:r>
    </w:p>
    <w:p w14:paraId="3F973CD0" w14:textId="77777777" w:rsidR="00F04C3B" w:rsidRPr="00895798" w:rsidRDefault="00F04C3B" w:rsidP="00F04C3B">
      <w:pPr>
        <w:spacing w:after="0"/>
        <w:rPr>
          <w:rFonts w:cs="Arial"/>
          <w:szCs w:val="24"/>
        </w:rPr>
      </w:pPr>
    </w:p>
    <w:p w14:paraId="2804D6A6" w14:textId="77777777" w:rsidR="00F04C3B" w:rsidRDefault="00F04C3B" w:rsidP="00F04C3B">
      <w:pPr>
        <w:pStyle w:val="BodyText"/>
      </w:pPr>
    </w:p>
    <w:p w14:paraId="5CAB6509" w14:textId="77777777" w:rsidR="00F04C3B" w:rsidRPr="00895798" w:rsidRDefault="00F04C3B" w:rsidP="00F04C3B">
      <w:pPr>
        <w:pStyle w:val="Observation"/>
        <w:ind w:left="1701" w:hanging="1701"/>
      </w:pPr>
      <w:bookmarkStart w:id="188" w:name="_Toc510701074"/>
      <w:bookmarkStart w:id="189" w:name="_Toc510748179"/>
      <w:bookmarkStart w:id="190" w:name="_Toc509259269"/>
      <w:r w:rsidRPr="00895798">
        <w:t>With an expectation for rapid increases in numbers of IoT devices</w:t>
      </w:r>
      <w:r>
        <w:t xml:space="preserve"> and adoption of EDT</w:t>
      </w:r>
      <w:r w:rsidRPr="00895798">
        <w:t>, congestion on resources used for random access procedures may increase.</w:t>
      </w:r>
      <w:bookmarkEnd w:id="188"/>
      <w:bookmarkEnd w:id="189"/>
      <w:r w:rsidRPr="00895798">
        <w:t xml:space="preserve">  </w:t>
      </w:r>
    </w:p>
    <w:p w14:paraId="364FF618" w14:textId="77777777" w:rsidR="00F04C3B" w:rsidRDefault="00F04C3B" w:rsidP="00933B3E">
      <w:pPr>
        <w:pStyle w:val="Observation"/>
        <w:numPr>
          <w:ilvl w:val="0"/>
          <w:numId w:val="0"/>
        </w:numPr>
      </w:pPr>
    </w:p>
    <w:p w14:paraId="34A0B8CE" w14:textId="77777777" w:rsidR="00F04C3B" w:rsidRDefault="00F04C3B" w:rsidP="00F04C3B">
      <w:pPr>
        <w:pStyle w:val="Observation"/>
        <w:ind w:left="1701" w:hanging="1701"/>
      </w:pPr>
      <w:bookmarkStart w:id="191" w:name="_Toc510701075"/>
      <w:bookmarkStart w:id="192" w:name="_Toc510748180"/>
      <w:r>
        <w:t>It would be beneficial if redirection can be introduced early.  It would help network to perform faster load balancing and provide opportunity to UE with an early random access rather than backoff.</w:t>
      </w:r>
      <w:bookmarkEnd w:id="190"/>
      <w:bookmarkEnd w:id="191"/>
      <w:bookmarkEnd w:id="192"/>
    </w:p>
    <w:p w14:paraId="14DE989F" w14:textId="77777777" w:rsidR="00F04C3B" w:rsidRDefault="00F04C3B" w:rsidP="00F04C3B">
      <w:pPr>
        <w:pStyle w:val="Observation"/>
        <w:numPr>
          <w:ilvl w:val="0"/>
          <w:numId w:val="0"/>
        </w:numPr>
      </w:pPr>
    </w:p>
    <w:p w14:paraId="3A91C0D0" w14:textId="77777777" w:rsidR="00F04C3B" w:rsidRDefault="00F04C3B" w:rsidP="00F04C3B">
      <w:pPr>
        <w:pStyle w:val="BodyText"/>
      </w:pPr>
      <w:r>
        <w:t xml:space="preserve">Early redirection for NB-IoT could be achieved for example by using ‘R’ bits in RAR message to indicate redirection to a different carrier. Two bits could be used with separate indications for redirection of Msg3 transmission and/or the next PRACH transmission attempt. If needed, additional redirection information (such as the exact carriers to be used) can be provided in the padding region of Msg2. </w:t>
      </w:r>
    </w:p>
    <w:p w14:paraId="049EB61F" w14:textId="77777777" w:rsidR="00F04C3B" w:rsidRPr="00CE0424" w:rsidRDefault="00F04C3B" w:rsidP="00F04C3B">
      <w:pPr>
        <w:pStyle w:val="BodyText"/>
      </w:pPr>
    </w:p>
    <w:p w14:paraId="57BD6C79" w14:textId="77777777" w:rsidR="00F04C3B" w:rsidRDefault="00F04C3B" w:rsidP="00F04C3B">
      <w:pPr>
        <w:pStyle w:val="Proposal"/>
        <w:tabs>
          <w:tab w:val="clear" w:pos="1304"/>
        </w:tabs>
        <w:ind w:left="1701" w:hanging="1701"/>
      </w:pPr>
      <w:bookmarkStart w:id="193" w:name="_Toc510701092"/>
      <w:bookmarkStart w:id="194" w:name="_Toc510748220"/>
      <w:r>
        <w:t>Consider adopting early carrier redirection for NB-IoT for EDT.</w:t>
      </w:r>
      <w:bookmarkEnd w:id="193"/>
      <w:bookmarkEnd w:id="194"/>
      <w:r>
        <w:t xml:space="preserve"> </w:t>
      </w:r>
    </w:p>
    <w:p w14:paraId="1CBDE2B3" w14:textId="77777777" w:rsidR="00C01F33" w:rsidRPr="00CE0424" w:rsidRDefault="00C01F33" w:rsidP="00CE0424">
      <w:pPr>
        <w:pStyle w:val="Heading1"/>
      </w:pPr>
      <w:r w:rsidRPr="00CE0424">
        <w:t>Conclusion</w:t>
      </w:r>
    </w:p>
    <w:p w14:paraId="24D3CC61" w14:textId="1349356E" w:rsidR="00E5021C" w:rsidRDefault="008E065E" w:rsidP="00E5021C">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114D">
        <w:t>2</w:t>
      </w:r>
      <w:r w:rsidRPr="00CE0424">
        <w:rPr>
          <w:highlight w:val="cyan"/>
        </w:rPr>
        <w:fldChar w:fldCharType="end"/>
      </w:r>
      <w:r w:rsidRPr="00CE0424">
        <w:t xml:space="preserve"> we </w:t>
      </w:r>
      <w:r>
        <w:t>made the following observations</w:t>
      </w:r>
      <w:r w:rsidRPr="00CE0424">
        <w:t>:</w:t>
      </w:r>
    </w:p>
    <w:p w14:paraId="3FB38EF5" w14:textId="77777777" w:rsidR="007354FA" w:rsidRDefault="007354F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\h \z \t "Observation;1" </w:instrText>
      </w:r>
      <w:r>
        <w:rPr>
          <w:b w:val="0"/>
          <w:bCs/>
        </w:rPr>
        <w:fldChar w:fldCharType="separate"/>
      </w:r>
      <w:hyperlink w:anchor="_Toc510748177" w:history="1">
        <w:r w:rsidRPr="00B17941">
          <w:rPr>
            <w:rStyle w:val="Hyperlink"/>
          </w:rPr>
          <w:t>Observation 1</w:t>
        </w:r>
        <w:r>
          <w:rPr>
            <w:rFonts w:asciiTheme="minorHAnsi" w:eastAsiaTheme="minorEastAsia" w:hAnsiTheme="minorHAnsi" w:cstheme="minorBidi"/>
            <w:b w:val="0"/>
            <w:sz w:val="22"/>
            <w:lang w:eastAsia="en-US"/>
          </w:rPr>
          <w:tab/>
        </w:r>
        <w:r w:rsidRPr="00B17941">
          <w:rPr>
            <w:rStyle w:val="Hyperlink"/>
          </w:rPr>
          <w:t>ROHC context is not specified, thus different network nodes may have different contexts and continuation of the compression cannot be guaranteed.</w:t>
        </w:r>
      </w:hyperlink>
    </w:p>
    <w:p w14:paraId="66802319" w14:textId="77777777" w:rsidR="007354FA" w:rsidRDefault="00D27EA3">
      <w:pPr>
        <w:pStyle w:val="TOC1"/>
        <w:rPr>
          <w:rFonts w:asciiTheme="minorHAnsi" w:eastAsiaTheme="minorEastAsia" w:hAnsiTheme="minorHAnsi" w:cstheme="minorBidi"/>
          <w:b w:val="0"/>
          <w:sz w:val="22"/>
          <w:lang w:eastAsia="en-US"/>
        </w:rPr>
      </w:pPr>
      <w:hyperlink w:anchor="_Toc510748178" w:history="1">
        <w:r w:rsidR="007354FA" w:rsidRPr="00B17941">
          <w:rPr>
            <w:rStyle w:val="Hyperlink"/>
          </w:rPr>
          <w:t>Observation 2</w:t>
        </w:r>
        <w:r w:rsidR="007354FA">
          <w:rPr>
            <w:rFonts w:asciiTheme="minorHAnsi" w:eastAsiaTheme="minorEastAsia" w:hAnsiTheme="minorHAnsi" w:cstheme="minorBidi"/>
            <w:b w:val="0"/>
            <w:sz w:val="22"/>
            <w:lang w:eastAsia="en-US"/>
          </w:rPr>
          <w:tab/>
        </w:r>
        <w:r w:rsidR="007354FA" w:rsidRPr="00B17941">
          <w:rPr>
            <w:rStyle w:val="Hyperlink"/>
          </w:rPr>
          <w:t xml:space="preserve">For NB-IoT, no change to </w:t>
        </w:r>
        <w:r w:rsidR="007354FA" w:rsidRPr="00B17941">
          <w:rPr>
            <w:rStyle w:val="Hyperlink"/>
            <w:rFonts w:cs="Arial"/>
            <w:i/>
          </w:rPr>
          <w:t>mac-ContentionResolutionTimer</w:t>
        </w:r>
        <w:r w:rsidR="007354FA" w:rsidRPr="00B17941">
          <w:rPr>
            <w:rStyle w:val="Hyperlink"/>
          </w:rPr>
          <w:t xml:space="preserve"> is needed.</w:t>
        </w:r>
      </w:hyperlink>
    </w:p>
    <w:p w14:paraId="5CCF5B9C" w14:textId="77777777" w:rsidR="007354FA" w:rsidRDefault="00D27EA3">
      <w:pPr>
        <w:pStyle w:val="TOC1"/>
        <w:rPr>
          <w:rFonts w:asciiTheme="minorHAnsi" w:eastAsiaTheme="minorEastAsia" w:hAnsiTheme="minorHAnsi" w:cstheme="minorBidi"/>
          <w:b w:val="0"/>
          <w:sz w:val="22"/>
          <w:lang w:eastAsia="en-US"/>
        </w:rPr>
      </w:pPr>
      <w:hyperlink w:anchor="_Toc510748179" w:history="1">
        <w:r w:rsidR="007354FA" w:rsidRPr="00B17941">
          <w:rPr>
            <w:rStyle w:val="Hyperlink"/>
          </w:rPr>
          <w:t>Observation 3</w:t>
        </w:r>
        <w:r w:rsidR="007354FA">
          <w:rPr>
            <w:rFonts w:asciiTheme="minorHAnsi" w:eastAsiaTheme="minorEastAsia" w:hAnsiTheme="minorHAnsi" w:cstheme="minorBidi"/>
            <w:b w:val="0"/>
            <w:sz w:val="22"/>
            <w:lang w:eastAsia="en-US"/>
          </w:rPr>
          <w:tab/>
        </w:r>
        <w:r w:rsidR="007354FA" w:rsidRPr="00B17941">
          <w:rPr>
            <w:rStyle w:val="Hyperlink"/>
          </w:rPr>
          <w:t>With an expectation for rapid increases in numbers of IoT devices and adoption of EDT, congestion on resources used for random access procedures may increase.</w:t>
        </w:r>
      </w:hyperlink>
    </w:p>
    <w:p w14:paraId="19FA4E3C" w14:textId="77777777" w:rsidR="007354FA" w:rsidRDefault="00D27EA3">
      <w:pPr>
        <w:pStyle w:val="TOC1"/>
        <w:rPr>
          <w:rFonts w:asciiTheme="minorHAnsi" w:eastAsiaTheme="minorEastAsia" w:hAnsiTheme="minorHAnsi" w:cstheme="minorBidi"/>
          <w:b w:val="0"/>
          <w:sz w:val="22"/>
          <w:lang w:eastAsia="en-US"/>
        </w:rPr>
      </w:pPr>
      <w:hyperlink w:anchor="_Toc510748180" w:history="1">
        <w:r w:rsidR="007354FA" w:rsidRPr="00B17941">
          <w:rPr>
            <w:rStyle w:val="Hyperlink"/>
          </w:rPr>
          <w:t>Observation 4</w:t>
        </w:r>
        <w:r w:rsidR="007354FA">
          <w:rPr>
            <w:rFonts w:asciiTheme="minorHAnsi" w:eastAsiaTheme="minorEastAsia" w:hAnsiTheme="minorHAnsi" w:cstheme="minorBidi"/>
            <w:b w:val="0"/>
            <w:sz w:val="22"/>
            <w:lang w:eastAsia="en-US"/>
          </w:rPr>
          <w:tab/>
        </w:r>
        <w:r w:rsidR="007354FA" w:rsidRPr="00B17941">
          <w:rPr>
            <w:rStyle w:val="Hyperlink"/>
          </w:rPr>
          <w:t>It would be beneficial if redirection can be introduced early.  It would help network to perform faster load balancing and provide opportunity to UE with an early random access rather than backoff.</w:t>
        </w:r>
      </w:hyperlink>
    </w:p>
    <w:p w14:paraId="061674E9" w14:textId="01EEC2CB" w:rsidR="00E5021C" w:rsidRDefault="007354FA" w:rsidP="003A10B4">
      <w:pPr>
        <w:pStyle w:val="BodyText"/>
      </w:pPr>
      <w:r>
        <w:rPr>
          <w:b/>
          <w:bCs/>
        </w:rPr>
        <w:fldChar w:fldCharType="end"/>
      </w:r>
      <w:r w:rsidR="00E5021C">
        <w:rPr>
          <w:b/>
          <w:bCs/>
        </w:rPr>
        <w:t xml:space="preserve"> </w:t>
      </w:r>
    </w:p>
    <w:p w14:paraId="128279F2" w14:textId="0882A6A6" w:rsidR="00E5021C" w:rsidRDefault="008E065E" w:rsidP="003A10B4">
      <w:pPr>
        <w:pStyle w:val="BodyText"/>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114D">
        <w:t>2</w:t>
      </w:r>
      <w:r w:rsidRPr="00CE0424">
        <w:rPr>
          <w:highlight w:val="cyan"/>
        </w:rPr>
        <w:fldChar w:fldCharType="end"/>
      </w:r>
      <w:r w:rsidRPr="00CE0424">
        <w:t xml:space="preserve"> we propose the following:</w:t>
      </w:r>
    </w:p>
    <w:p w14:paraId="7AD4A9E7" w14:textId="77777777" w:rsidR="007354FA" w:rsidRDefault="007354F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510748211" w:history="1">
        <w:r w:rsidRPr="00E74278">
          <w:rPr>
            <w:rStyle w:val="Hyperlink"/>
          </w:rPr>
          <w:t>Proposal 1</w:t>
        </w:r>
        <w:r>
          <w:rPr>
            <w:rFonts w:asciiTheme="minorHAnsi" w:eastAsiaTheme="minorEastAsia" w:hAnsiTheme="minorHAnsi" w:cstheme="minorBidi"/>
            <w:b w:val="0"/>
            <w:sz w:val="22"/>
            <w:lang w:eastAsia="en-US"/>
          </w:rPr>
          <w:tab/>
        </w:r>
        <w:r w:rsidRPr="00E74278">
          <w:rPr>
            <w:rStyle w:val="Hyperlink"/>
          </w:rPr>
          <w:t xml:space="preserve">The UE continues ROHC context for header compression if it resumes to the same eNB and ROHC continuation was indicated in the previous </w:t>
        </w:r>
        <w:r w:rsidRPr="00E74278">
          <w:rPr>
            <w:rStyle w:val="Hyperlink"/>
            <w:i/>
          </w:rPr>
          <w:t xml:space="preserve">RRCConnectionRelease </w:t>
        </w:r>
        <w:r w:rsidRPr="00E74278">
          <w:rPr>
            <w:rStyle w:val="Hyperlink"/>
          </w:rPr>
          <w:t>suspending the connection. Otherwise, the UE resets the header compression protocol.</w:t>
        </w:r>
      </w:hyperlink>
    </w:p>
    <w:p w14:paraId="4B86F46F" w14:textId="77777777" w:rsidR="007354FA" w:rsidRDefault="00D27EA3">
      <w:pPr>
        <w:pStyle w:val="TOC1"/>
        <w:rPr>
          <w:rFonts w:asciiTheme="minorHAnsi" w:eastAsiaTheme="minorEastAsia" w:hAnsiTheme="minorHAnsi" w:cstheme="minorBidi"/>
          <w:b w:val="0"/>
          <w:sz w:val="22"/>
          <w:lang w:eastAsia="en-US"/>
        </w:rPr>
      </w:pPr>
      <w:hyperlink w:anchor="_Toc510748212" w:history="1">
        <w:r w:rsidR="007354FA" w:rsidRPr="00E74278">
          <w:rPr>
            <w:rStyle w:val="Hyperlink"/>
          </w:rPr>
          <w:t>Proposal 2</w:t>
        </w:r>
        <w:r w:rsidR="007354FA">
          <w:rPr>
            <w:rFonts w:asciiTheme="minorHAnsi" w:eastAsiaTheme="minorEastAsia" w:hAnsiTheme="minorHAnsi" w:cstheme="minorBidi"/>
            <w:b w:val="0"/>
            <w:sz w:val="22"/>
            <w:lang w:eastAsia="en-US"/>
          </w:rPr>
          <w:tab/>
        </w:r>
        <w:r w:rsidR="007354FA" w:rsidRPr="00E74278">
          <w:rPr>
            <w:rStyle w:val="Hyperlink"/>
          </w:rPr>
          <w:t xml:space="preserve">For UP solution, DL data can be multiplexed with the </w:t>
        </w:r>
        <w:r w:rsidR="007354FA" w:rsidRPr="00E74278">
          <w:rPr>
            <w:rStyle w:val="Hyperlink"/>
            <w:i/>
          </w:rPr>
          <w:t>RRCConnectionResume</w:t>
        </w:r>
        <w:r w:rsidR="007354FA" w:rsidRPr="00E74278">
          <w:rPr>
            <w:rStyle w:val="Hyperlink"/>
          </w:rPr>
          <w:t xml:space="preserve"> in Msg4.</w:t>
        </w:r>
      </w:hyperlink>
    </w:p>
    <w:p w14:paraId="135C275C" w14:textId="77777777" w:rsidR="007354FA" w:rsidRDefault="00D27EA3">
      <w:pPr>
        <w:pStyle w:val="TOC1"/>
        <w:rPr>
          <w:rFonts w:asciiTheme="minorHAnsi" w:eastAsiaTheme="minorEastAsia" w:hAnsiTheme="minorHAnsi" w:cstheme="minorBidi"/>
          <w:b w:val="0"/>
          <w:sz w:val="22"/>
          <w:lang w:eastAsia="en-US"/>
        </w:rPr>
      </w:pPr>
      <w:hyperlink w:anchor="_Toc510748213" w:history="1">
        <w:r w:rsidR="007354FA" w:rsidRPr="00E74278">
          <w:rPr>
            <w:rStyle w:val="Hyperlink"/>
          </w:rPr>
          <w:t>Proposal 3</w:t>
        </w:r>
        <w:r w:rsidR="007354FA">
          <w:rPr>
            <w:rFonts w:asciiTheme="minorHAnsi" w:eastAsiaTheme="minorEastAsia" w:hAnsiTheme="minorHAnsi" w:cstheme="minorBidi"/>
            <w:b w:val="0"/>
            <w:sz w:val="22"/>
            <w:lang w:eastAsia="en-US"/>
          </w:rPr>
          <w:tab/>
        </w:r>
        <w:r w:rsidR="007354FA" w:rsidRPr="00E74278">
          <w:rPr>
            <w:rStyle w:val="Hyperlink"/>
          </w:rPr>
          <w:t>In case the UE receives a legacy UL grant in response to a EDT Msg1, it shall not fall back to Rel-13 resume procedure.</w:t>
        </w:r>
      </w:hyperlink>
    </w:p>
    <w:p w14:paraId="515EB083" w14:textId="77777777" w:rsidR="007354FA" w:rsidRDefault="00D27EA3">
      <w:pPr>
        <w:pStyle w:val="TOC1"/>
        <w:rPr>
          <w:rFonts w:asciiTheme="minorHAnsi" w:eastAsiaTheme="minorEastAsia" w:hAnsiTheme="minorHAnsi" w:cstheme="minorBidi"/>
          <w:b w:val="0"/>
          <w:sz w:val="22"/>
          <w:lang w:eastAsia="en-US"/>
        </w:rPr>
      </w:pPr>
      <w:hyperlink w:anchor="_Toc510748214" w:history="1">
        <w:r w:rsidR="007354FA" w:rsidRPr="00E74278">
          <w:rPr>
            <w:rStyle w:val="Hyperlink"/>
          </w:rPr>
          <w:t>Proposal 4</w:t>
        </w:r>
        <w:r w:rsidR="007354FA">
          <w:rPr>
            <w:rFonts w:asciiTheme="minorHAnsi" w:eastAsiaTheme="minorEastAsia" w:hAnsiTheme="minorHAnsi" w:cstheme="minorBidi"/>
            <w:b w:val="0"/>
            <w:sz w:val="22"/>
            <w:lang w:eastAsia="en-US"/>
          </w:rPr>
          <w:tab/>
        </w:r>
        <w:r w:rsidR="007354FA" w:rsidRPr="00E74278">
          <w:rPr>
            <w:rStyle w:val="Hyperlink"/>
          </w:rPr>
          <w:t xml:space="preserve">Introduce </w:t>
        </w:r>
        <w:r w:rsidR="007354FA" w:rsidRPr="00E74278">
          <w:rPr>
            <w:rStyle w:val="Hyperlink"/>
            <w:i/>
          </w:rPr>
          <w:t>T300-EDT</w:t>
        </w:r>
        <w:r w:rsidR="007354FA" w:rsidRPr="00E74278">
          <w:rPr>
            <w:rStyle w:val="Hyperlink"/>
          </w:rPr>
          <w:t xml:space="preserve"> timer for early data transmission with extended range of values w.r.t </w:t>
        </w:r>
        <w:r w:rsidR="007354FA" w:rsidRPr="00E74278">
          <w:rPr>
            <w:rStyle w:val="Hyperlink"/>
            <w:i/>
          </w:rPr>
          <w:t>T300</w:t>
        </w:r>
        <w:r w:rsidR="007354FA" w:rsidRPr="00E74278">
          <w:rPr>
            <w:rStyle w:val="Hyperlink"/>
          </w:rPr>
          <w:t>, at least for LTE-M. FFS which values should be used.</w:t>
        </w:r>
      </w:hyperlink>
    </w:p>
    <w:p w14:paraId="38A6855B" w14:textId="77777777" w:rsidR="007354FA" w:rsidRDefault="00D27EA3">
      <w:pPr>
        <w:pStyle w:val="TOC1"/>
        <w:rPr>
          <w:rFonts w:asciiTheme="minorHAnsi" w:eastAsiaTheme="minorEastAsia" w:hAnsiTheme="minorHAnsi" w:cstheme="minorBidi"/>
          <w:b w:val="0"/>
          <w:sz w:val="22"/>
          <w:lang w:eastAsia="en-US"/>
        </w:rPr>
      </w:pPr>
      <w:hyperlink w:anchor="_Toc510748215" w:history="1">
        <w:r w:rsidR="007354FA" w:rsidRPr="00E74278">
          <w:rPr>
            <w:rStyle w:val="Hyperlink"/>
          </w:rPr>
          <w:t>Proposal 5</w:t>
        </w:r>
        <w:r w:rsidR="007354FA">
          <w:rPr>
            <w:rFonts w:asciiTheme="minorHAnsi" w:eastAsiaTheme="minorEastAsia" w:hAnsiTheme="minorHAnsi" w:cstheme="minorBidi"/>
            <w:b w:val="0"/>
            <w:sz w:val="22"/>
            <w:lang w:eastAsia="en-US"/>
          </w:rPr>
          <w:tab/>
        </w:r>
        <w:r w:rsidR="007354FA" w:rsidRPr="00E74278">
          <w:rPr>
            <w:rStyle w:val="Hyperlink"/>
          </w:rPr>
          <w:t xml:space="preserve">For LTE-M, introduce </w:t>
        </w:r>
        <w:r w:rsidR="007354FA" w:rsidRPr="00E74278">
          <w:rPr>
            <w:rStyle w:val="Hyperlink"/>
            <w:i/>
          </w:rPr>
          <w:t>mac-ContentionResolutionTimer-EDT</w:t>
        </w:r>
        <w:r w:rsidR="007354FA" w:rsidRPr="00E74278">
          <w:rPr>
            <w:rStyle w:val="Hyperlink"/>
          </w:rPr>
          <w:t xml:space="preserve"> timer for early data transmission with extended range of values w.r.t </w:t>
        </w:r>
        <w:r w:rsidR="007354FA" w:rsidRPr="00E74278">
          <w:rPr>
            <w:rStyle w:val="Hyperlink"/>
            <w:rFonts w:cs="Arial"/>
            <w:i/>
          </w:rPr>
          <w:t>mac-ContentionResolutionTimer</w:t>
        </w:r>
        <w:r w:rsidR="007354FA" w:rsidRPr="00E74278">
          <w:rPr>
            <w:rStyle w:val="Hyperlink"/>
          </w:rPr>
          <w:t>. FFS which values should be used.</w:t>
        </w:r>
      </w:hyperlink>
    </w:p>
    <w:p w14:paraId="6756BFE2" w14:textId="77777777" w:rsidR="007354FA" w:rsidRDefault="00D27EA3">
      <w:pPr>
        <w:pStyle w:val="TOC1"/>
        <w:rPr>
          <w:rFonts w:asciiTheme="minorHAnsi" w:eastAsiaTheme="minorEastAsia" w:hAnsiTheme="minorHAnsi" w:cstheme="minorBidi"/>
          <w:b w:val="0"/>
          <w:sz w:val="22"/>
          <w:lang w:eastAsia="en-US"/>
        </w:rPr>
      </w:pPr>
      <w:hyperlink w:anchor="_Toc510748216" w:history="1">
        <w:r w:rsidR="007354FA" w:rsidRPr="00E74278">
          <w:rPr>
            <w:rStyle w:val="Hyperlink"/>
            <w:rFonts w:cs="Arial"/>
          </w:rPr>
          <w:t>Proposal 6</w:t>
        </w:r>
        <w:r w:rsidR="007354FA">
          <w:rPr>
            <w:rFonts w:asciiTheme="minorHAnsi" w:eastAsiaTheme="minorEastAsia" w:hAnsiTheme="minorHAnsi" w:cstheme="minorBidi"/>
            <w:b w:val="0"/>
            <w:sz w:val="22"/>
            <w:lang w:eastAsia="en-US"/>
          </w:rPr>
          <w:tab/>
        </w:r>
        <w:r w:rsidR="007354FA" w:rsidRPr="00E74278">
          <w:rPr>
            <w:rStyle w:val="Hyperlink"/>
          </w:rPr>
          <w:t>Extend UE capability to include CP EDT and UP EDT as two separate capabilities.</w:t>
        </w:r>
      </w:hyperlink>
    </w:p>
    <w:p w14:paraId="060C3A6A" w14:textId="77777777" w:rsidR="007354FA" w:rsidRDefault="00D27EA3">
      <w:pPr>
        <w:pStyle w:val="TOC1"/>
        <w:rPr>
          <w:rFonts w:asciiTheme="minorHAnsi" w:eastAsiaTheme="minorEastAsia" w:hAnsiTheme="minorHAnsi" w:cstheme="minorBidi"/>
          <w:b w:val="0"/>
          <w:sz w:val="22"/>
          <w:lang w:eastAsia="en-US"/>
        </w:rPr>
      </w:pPr>
      <w:hyperlink w:anchor="_Toc510748217" w:history="1">
        <w:r w:rsidR="007354FA" w:rsidRPr="00E74278">
          <w:rPr>
            <w:rStyle w:val="Hyperlink"/>
            <w:rFonts w:cs="Arial"/>
          </w:rPr>
          <w:t>Proposal 7</w:t>
        </w:r>
        <w:r w:rsidR="007354FA">
          <w:rPr>
            <w:rFonts w:asciiTheme="minorHAnsi" w:eastAsiaTheme="minorEastAsia" w:hAnsiTheme="minorHAnsi" w:cstheme="minorBidi"/>
            <w:b w:val="0"/>
            <w:sz w:val="22"/>
            <w:lang w:eastAsia="en-US"/>
          </w:rPr>
          <w:tab/>
        </w:r>
        <w:r w:rsidR="007354FA" w:rsidRPr="00E74278">
          <w:rPr>
            <w:rStyle w:val="Hyperlink"/>
          </w:rPr>
          <w:t>For EDT in MT scenario, the UE shall not indicate EDT in Msg1 but the network retrieves UE EDT capability and pages the UE indicating MT EDT.</w:t>
        </w:r>
      </w:hyperlink>
    </w:p>
    <w:p w14:paraId="1E29AAE8" w14:textId="77777777" w:rsidR="007354FA" w:rsidRDefault="00D27EA3">
      <w:pPr>
        <w:pStyle w:val="TOC1"/>
        <w:rPr>
          <w:rFonts w:asciiTheme="minorHAnsi" w:eastAsiaTheme="minorEastAsia" w:hAnsiTheme="minorHAnsi" w:cstheme="minorBidi"/>
          <w:b w:val="0"/>
          <w:sz w:val="22"/>
          <w:lang w:eastAsia="en-US"/>
        </w:rPr>
      </w:pPr>
      <w:hyperlink w:anchor="_Toc510748218" w:history="1">
        <w:r w:rsidR="007354FA" w:rsidRPr="00E74278">
          <w:rPr>
            <w:rStyle w:val="Hyperlink"/>
            <w:rFonts w:cs="Arial"/>
          </w:rPr>
          <w:t>Proposal 8</w:t>
        </w:r>
        <w:r w:rsidR="007354FA">
          <w:rPr>
            <w:rFonts w:asciiTheme="minorHAnsi" w:eastAsiaTheme="minorEastAsia" w:hAnsiTheme="minorHAnsi" w:cstheme="minorBidi"/>
            <w:b w:val="0"/>
            <w:sz w:val="22"/>
            <w:lang w:eastAsia="en-US"/>
          </w:rPr>
          <w:tab/>
        </w:r>
        <w:r w:rsidR="007354FA" w:rsidRPr="00E74278">
          <w:rPr>
            <w:rStyle w:val="Hyperlink"/>
          </w:rPr>
          <w:t xml:space="preserve">For CP EDT in MT scenario, the UE shall send a legacy Msg3 and receive a EDT Msg4 </w:t>
        </w:r>
        <w:r w:rsidR="007354FA" w:rsidRPr="00E74278">
          <w:rPr>
            <w:rStyle w:val="Hyperlink"/>
            <w:rFonts w:cs="Arial"/>
          </w:rPr>
          <w:t>as in MO scenario, i.e.,</w:t>
        </w:r>
        <w:r w:rsidR="007354FA" w:rsidRPr="00E74278">
          <w:rPr>
            <w:rStyle w:val="Hyperlink"/>
          </w:rPr>
          <w:t xml:space="preserve"> with DL </w:t>
        </w:r>
        <w:r w:rsidR="007354FA" w:rsidRPr="00E74278">
          <w:rPr>
            <w:rStyle w:val="Hyperlink"/>
            <w:rFonts w:cs="Arial"/>
          </w:rPr>
          <w:t>NAS PDU encapsulated in the RRC message</w:t>
        </w:r>
        <w:r w:rsidR="007354FA" w:rsidRPr="00E74278">
          <w:rPr>
            <w:rStyle w:val="Hyperlink"/>
          </w:rPr>
          <w:t>.</w:t>
        </w:r>
      </w:hyperlink>
    </w:p>
    <w:p w14:paraId="3F8E5B2D" w14:textId="77777777" w:rsidR="007354FA" w:rsidRDefault="00D27EA3">
      <w:pPr>
        <w:pStyle w:val="TOC1"/>
        <w:rPr>
          <w:rFonts w:asciiTheme="minorHAnsi" w:eastAsiaTheme="minorEastAsia" w:hAnsiTheme="minorHAnsi" w:cstheme="minorBidi"/>
          <w:b w:val="0"/>
          <w:sz w:val="22"/>
          <w:lang w:eastAsia="en-US"/>
        </w:rPr>
      </w:pPr>
      <w:hyperlink w:anchor="_Toc510748219" w:history="1">
        <w:r w:rsidR="007354FA" w:rsidRPr="00E74278">
          <w:rPr>
            <w:rStyle w:val="Hyperlink"/>
            <w:rFonts w:cs="Arial"/>
          </w:rPr>
          <w:t>Proposal 9</w:t>
        </w:r>
        <w:r w:rsidR="007354FA">
          <w:rPr>
            <w:rFonts w:asciiTheme="minorHAnsi" w:eastAsiaTheme="minorEastAsia" w:hAnsiTheme="minorHAnsi" w:cstheme="minorBidi"/>
            <w:b w:val="0"/>
            <w:sz w:val="22"/>
            <w:lang w:eastAsia="en-US"/>
          </w:rPr>
          <w:tab/>
        </w:r>
        <w:r w:rsidR="007354FA" w:rsidRPr="00E74278">
          <w:rPr>
            <w:rStyle w:val="Hyperlink"/>
          </w:rPr>
          <w:t>For UP EDT in MT scenario, if the UE was provided with the NCC during suspend procedure, it shall restore context, reactivate security, resume bearers, and derive AS keys before transmission of Msg3 without UL data.</w:t>
        </w:r>
      </w:hyperlink>
    </w:p>
    <w:p w14:paraId="534C9F78" w14:textId="77777777" w:rsidR="007354FA" w:rsidRDefault="00D27EA3">
      <w:pPr>
        <w:pStyle w:val="TOC1"/>
        <w:rPr>
          <w:rFonts w:asciiTheme="minorHAnsi" w:eastAsiaTheme="minorEastAsia" w:hAnsiTheme="minorHAnsi" w:cstheme="minorBidi"/>
          <w:b w:val="0"/>
          <w:sz w:val="22"/>
          <w:lang w:eastAsia="en-US"/>
        </w:rPr>
      </w:pPr>
      <w:hyperlink w:anchor="_Toc510748220" w:history="1">
        <w:r w:rsidR="007354FA" w:rsidRPr="00E74278">
          <w:rPr>
            <w:rStyle w:val="Hyperlink"/>
          </w:rPr>
          <w:t>Proposal 10</w:t>
        </w:r>
        <w:r w:rsidR="007354FA">
          <w:rPr>
            <w:rFonts w:asciiTheme="minorHAnsi" w:eastAsiaTheme="minorEastAsia" w:hAnsiTheme="minorHAnsi" w:cstheme="minorBidi"/>
            <w:b w:val="0"/>
            <w:sz w:val="22"/>
            <w:lang w:eastAsia="en-US"/>
          </w:rPr>
          <w:tab/>
        </w:r>
        <w:r w:rsidR="007354FA" w:rsidRPr="00E74278">
          <w:rPr>
            <w:rStyle w:val="Hyperlink"/>
          </w:rPr>
          <w:t>Consider adopting early carrier redirection for NB-IoT for EDT.</w:t>
        </w:r>
      </w:hyperlink>
    </w:p>
    <w:p w14:paraId="6AEB3F51" w14:textId="745EFB1E" w:rsidR="008E065E" w:rsidRPr="00CE0424" w:rsidRDefault="007354FA" w:rsidP="003A10B4">
      <w:pPr>
        <w:pStyle w:val="BodyText"/>
        <w:rPr>
          <w:b/>
          <w:bCs/>
        </w:rPr>
      </w:pPr>
      <w:r>
        <w:rPr>
          <w:b/>
          <w:bCs/>
        </w:rPr>
        <w:fldChar w:fldCharType="end"/>
      </w:r>
    </w:p>
    <w:p w14:paraId="15239A93" w14:textId="77777777" w:rsidR="00F507D1" w:rsidRPr="00D62592" w:rsidRDefault="00F507D1" w:rsidP="00CE0424">
      <w:pPr>
        <w:pStyle w:val="Heading1"/>
      </w:pPr>
      <w:bookmarkStart w:id="195" w:name="_In-sequence_SDU_delivery"/>
      <w:bookmarkEnd w:id="195"/>
      <w:r w:rsidRPr="00D62592">
        <w:t>References</w:t>
      </w:r>
    </w:p>
    <w:p w14:paraId="52D2529E" w14:textId="6F429289" w:rsidR="00E11CA5" w:rsidRPr="00DA055B" w:rsidRDefault="00E11CA5">
      <w:pPr>
        <w:pStyle w:val="Reference"/>
      </w:pPr>
      <w:bookmarkStart w:id="196" w:name="_Ref510726820"/>
      <w:bookmarkStart w:id="197" w:name="_Ref509942585"/>
      <w:bookmarkStart w:id="198" w:name="_Ref510097120"/>
      <w:bookmarkStart w:id="199" w:name="_Ref505269099"/>
      <w:r w:rsidRPr="00933B3E">
        <w:t>R2-1805078</w:t>
      </w:r>
      <w:r w:rsidR="00362A87" w:rsidRPr="00933B3E">
        <w:t>, “</w:t>
      </w:r>
      <w:r>
        <w:t>Report of the Email discussion [101#57][NB-IoT MTC R15] EDT remaining issues</w:t>
      </w:r>
      <w:r w:rsidR="00362A87">
        <w:t>”, RAN2#101bis</w:t>
      </w:r>
      <w:bookmarkEnd w:id="196"/>
    </w:p>
    <w:p w14:paraId="365CAC49" w14:textId="4B0DE487" w:rsidR="007555A8" w:rsidRDefault="008D3B08" w:rsidP="007555A8">
      <w:pPr>
        <w:pStyle w:val="Reference"/>
      </w:pPr>
      <w:bookmarkStart w:id="200" w:name="_Ref510715358"/>
      <w:r>
        <w:t>R2-1804899</w:t>
      </w:r>
      <w:r w:rsidR="007555A8">
        <w:t xml:space="preserve">, </w:t>
      </w:r>
      <w:r w:rsidR="000A1FC3">
        <w:t>“</w:t>
      </w:r>
      <w:r w:rsidR="007555A8" w:rsidRPr="00BE02C0">
        <w:t xml:space="preserve">[101#58][NB-IoT/MTC </w:t>
      </w:r>
      <w:r w:rsidR="007555A8" w:rsidRPr="007E3FAA">
        <w:t>R15] EDT security issues</w:t>
      </w:r>
      <w:bookmarkEnd w:id="197"/>
      <w:r w:rsidR="000A1FC3">
        <w:t>”</w:t>
      </w:r>
      <w:r w:rsidR="007555A8" w:rsidRPr="007E3FAA">
        <w:t>, RAN2</w:t>
      </w:r>
      <w:r w:rsidR="007555A8">
        <w:t>#101bis</w:t>
      </w:r>
      <w:bookmarkEnd w:id="198"/>
      <w:bookmarkEnd w:id="200"/>
    </w:p>
    <w:p w14:paraId="72601B37" w14:textId="77777777" w:rsidR="006259AD" w:rsidRDefault="006259AD" w:rsidP="006259AD">
      <w:pPr>
        <w:pStyle w:val="Reference"/>
      </w:pPr>
      <w:bookmarkStart w:id="201" w:name="_Ref500192261"/>
      <w:bookmarkStart w:id="202" w:name="_Ref498594565"/>
      <w:bookmarkStart w:id="203" w:name="_Hlk499735972"/>
      <w:bookmarkStart w:id="204" w:name="_Ref498516000"/>
      <w:bookmarkStart w:id="205" w:name="_Ref471288572"/>
      <w:bookmarkStart w:id="206" w:name="_Ref456181409"/>
      <w:bookmarkStart w:id="207" w:name="_Ref477769764"/>
      <w:bookmarkStart w:id="208" w:name="_Ref486595698"/>
      <w:bookmarkStart w:id="209" w:name="_Ref174151459"/>
      <w:bookmarkStart w:id="210" w:name="_Ref189809556"/>
      <w:bookmarkStart w:id="211" w:name="_Ref505087245"/>
      <w:bookmarkStart w:id="212" w:name="_Ref504493141"/>
      <w:r w:rsidRPr="00730109">
        <w:t>S3-173472</w:t>
      </w:r>
      <w:r>
        <w:t>,</w:t>
      </w:r>
      <w:r w:rsidRPr="00730109">
        <w:t xml:space="preserve"> “Reply LS on Early Data Transmission”</w:t>
      </w:r>
      <w:bookmarkEnd w:id="201"/>
      <w:r>
        <w:t>, source SA3, SA3#89</w:t>
      </w:r>
      <w:bookmarkEnd w:id="202"/>
      <w:bookmarkEnd w:id="203"/>
      <w:bookmarkEnd w:id="204"/>
      <w:bookmarkEnd w:id="205"/>
      <w:bookmarkEnd w:id="206"/>
      <w:bookmarkEnd w:id="207"/>
      <w:bookmarkEnd w:id="208"/>
      <w:bookmarkEnd w:id="209"/>
      <w:bookmarkEnd w:id="210"/>
      <w:bookmarkEnd w:id="211"/>
      <w:bookmarkEnd w:id="212"/>
    </w:p>
    <w:p w14:paraId="60AFF280" w14:textId="3058E4F0" w:rsidR="00C42080" w:rsidRPr="002833D7" w:rsidRDefault="00C42080" w:rsidP="00AF7E29">
      <w:pPr>
        <w:pStyle w:val="Reference"/>
      </w:pPr>
      <w:bookmarkStart w:id="213" w:name="_Hlk505093218"/>
      <w:bookmarkStart w:id="214" w:name="_Ref510700414"/>
      <w:bookmarkEnd w:id="199"/>
      <w:r w:rsidRPr="00DC3E85">
        <w:t>R2-180517</w:t>
      </w:r>
      <w:r w:rsidR="0081769A">
        <w:t>5</w:t>
      </w:r>
      <w:r w:rsidRPr="00DC3E85">
        <w:t>,</w:t>
      </w:r>
      <w:r w:rsidR="0081769A">
        <w:t xml:space="preserve"> “</w:t>
      </w:r>
      <w:r w:rsidRPr="00933B3E">
        <w:t>Msg3 handling in early data transmission</w:t>
      </w:r>
      <w:bookmarkEnd w:id="213"/>
      <w:r w:rsidRPr="00DC3E85">
        <w:t>”, RAN2#101bis, source Ericsson</w:t>
      </w:r>
      <w:bookmarkEnd w:id="214"/>
    </w:p>
    <w:p w14:paraId="4B84FC6D" w14:textId="77777777" w:rsidR="006259AD" w:rsidRDefault="006259AD" w:rsidP="006259AD">
      <w:pPr>
        <w:pStyle w:val="Reference"/>
      </w:pPr>
      <w:bookmarkStart w:id="215" w:name="_Ref510715493"/>
      <w:bookmarkStart w:id="216" w:name="_Ref506494756"/>
      <w:r w:rsidRPr="002833D7">
        <w:t>R2-1805176, “Security for Msg3 in early data transmission”, RAN2#101bis, source Ericsson</w:t>
      </w:r>
      <w:bookmarkEnd w:id="215"/>
    </w:p>
    <w:p w14:paraId="0F42FD69" w14:textId="7B130157" w:rsidR="004026EC" w:rsidRDefault="00392E69">
      <w:pPr>
        <w:pStyle w:val="Reference"/>
      </w:pPr>
      <w:bookmarkStart w:id="217" w:name="_Ref510688985"/>
      <w:bookmarkEnd w:id="216"/>
      <w:r w:rsidRPr="00933B3E">
        <w:t>R3-181573,</w:t>
      </w:r>
      <w:r w:rsidRPr="00E553A7">
        <w:t xml:space="preserve"> </w:t>
      </w:r>
      <w:r w:rsidR="00C8266E" w:rsidRPr="00E553A7">
        <w:t>“</w:t>
      </w:r>
      <w:r w:rsidR="008811B9" w:rsidRPr="00E553A7">
        <w:t>Reply LS on EDT procedures and AS NAS interaction</w:t>
      </w:r>
      <w:r w:rsidR="00C8266E" w:rsidRPr="00AC0437">
        <w:t>”,</w:t>
      </w:r>
      <w:r w:rsidR="00401C30" w:rsidRPr="00AE24A7">
        <w:t xml:space="preserve"> RAN3#99</w:t>
      </w:r>
      <w:r w:rsidR="002A004C" w:rsidRPr="00AE24A7">
        <w:t xml:space="preserve">, </w:t>
      </w:r>
      <w:r w:rsidR="00153546" w:rsidRPr="0036428B">
        <w:t>source RAN3</w:t>
      </w:r>
      <w:bookmarkEnd w:id="217"/>
      <w:r w:rsidR="00C8266E" w:rsidRPr="0036428B">
        <w:t xml:space="preserve"> </w:t>
      </w:r>
    </w:p>
    <w:sectPr w:rsidR="004026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4D2C4" w14:textId="77777777" w:rsidR="00D27EA3" w:rsidRDefault="00D27EA3">
      <w:r>
        <w:separator/>
      </w:r>
    </w:p>
  </w:endnote>
  <w:endnote w:type="continuationSeparator" w:id="0">
    <w:p w14:paraId="7FBDAD3E" w14:textId="77777777" w:rsidR="00D27EA3" w:rsidRDefault="00D27EA3">
      <w:r>
        <w:continuationSeparator/>
      </w:r>
    </w:p>
  </w:endnote>
  <w:endnote w:type="continuationNotice" w:id="1">
    <w:p w14:paraId="27C6D50C" w14:textId="77777777" w:rsidR="00D27EA3" w:rsidRDefault="00D27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B54D0" w14:textId="77777777" w:rsidR="00D27EA3" w:rsidRDefault="00D27EA3">
      <w:r>
        <w:separator/>
      </w:r>
    </w:p>
  </w:footnote>
  <w:footnote w:type="continuationSeparator" w:id="0">
    <w:p w14:paraId="4098ED56" w14:textId="77777777" w:rsidR="00D27EA3" w:rsidRDefault="00D27EA3">
      <w:r>
        <w:continuationSeparator/>
      </w:r>
    </w:p>
  </w:footnote>
  <w:footnote w:type="continuationNotice" w:id="1">
    <w:p w14:paraId="34E4F36F" w14:textId="77777777" w:rsidR="00D27EA3" w:rsidRDefault="00D27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C267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89A7D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3222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603791"/>
    <w:multiLevelType w:val="hybridMultilevel"/>
    <w:tmpl w:val="D8D4D6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33D6A"/>
    <w:multiLevelType w:val="hybridMultilevel"/>
    <w:tmpl w:val="04CA2BE8"/>
    <w:lvl w:ilvl="0" w:tplc="EBF6B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ED28F4"/>
    <w:multiLevelType w:val="hybridMultilevel"/>
    <w:tmpl w:val="A94C5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B33F5"/>
    <w:multiLevelType w:val="hybridMultilevel"/>
    <w:tmpl w:val="19DECC62"/>
    <w:lvl w:ilvl="0" w:tplc="36E6A158">
      <w:start w:val="4"/>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CA735E"/>
    <w:multiLevelType w:val="hybridMultilevel"/>
    <w:tmpl w:val="1402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377B5A"/>
    <w:multiLevelType w:val="hybridMultilevel"/>
    <w:tmpl w:val="F82A10A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22"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0"/>
  </w:num>
  <w:num w:numId="17">
    <w:abstractNumId w:val="18"/>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6"/>
  </w:num>
  <w:num w:numId="26">
    <w:abstractNumId w:val="16"/>
  </w:num>
  <w:num w:numId="27">
    <w:abstractNumId w:val="16"/>
  </w:num>
  <w:num w:numId="28">
    <w:abstractNumId w:val="16"/>
  </w:num>
  <w:num w:numId="29">
    <w:abstractNumId w:val="14"/>
  </w:num>
  <w:num w:numId="30">
    <w:abstractNumId w:val="21"/>
  </w:num>
  <w:num w:numId="31">
    <w:abstractNumId w:val="22"/>
  </w:num>
  <w:num w:numId="32">
    <w:abstractNumId w:val="10"/>
  </w:num>
  <w:num w:numId="33">
    <w:abstractNumId w:val="4"/>
  </w:num>
  <w:num w:numId="34">
    <w:abstractNumId w:val="11"/>
  </w:num>
  <w:num w:numId="35">
    <w:abstractNumId w:val="14"/>
  </w:num>
  <w:num w:numId="36">
    <w:abstractNumId w:val="6"/>
  </w:num>
  <w:num w:numId="37">
    <w:abstractNumId w:val="5"/>
  </w:num>
  <w:num w:numId="38">
    <w:abstractNumId w:val="14"/>
  </w:num>
  <w:num w:numId="39">
    <w:abstractNumId w:val="15"/>
  </w:num>
  <w:num w:numId="40">
    <w:abstractNumId w:val="14"/>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A37"/>
    <w:rsid w:val="000039F4"/>
    <w:rsid w:val="00006446"/>
    <w:rsid w:val="00006896"/>
    <w:rsid w:val="00007CDC"/>
    <w:rsid w:val="00011B28"/>
    <w:rsid w:val="00013DFD"/>
    <w:rsid w:val="000151AE"/>
    <w:rsid w:val="00015D15"/>
    <w:rsid w:val="00017EF5"/>
    <w:rsid w:val="00024E72"/>
    <w:rsid w:val="0002564D"/>
    <w:rsid w:val="00025ECA"/>
    <w:rsid w:val="0003153A"/>
    <w:rsid w:val="000325B8"/>
    <w:rsid w:val="00034C15"/>
    <w:rsid w:val="00036BA1"/>
    <w:rsid w:val="000374F1"/>
    <w:rsid w:val="000411AF"/>
    <w:rsid w:val="00042242"/>
    <w:rsid w:val="000422E2"/>
    <w:rsid w:val="00042F22"/>
    <w:rsid w:val="000444EF"/>
    <w:rsid w:val="00047BBB"/>
    <w:rsid w:val="0005091A"/>
    <w:rsid w:val="0005247D"/>
    <w:rsid w:val="00052A07"/>
    <w:rsid w:val="000534E3"/>
    <w:rsid w:val="0005606A"/>
    <w:rsid w:val="000564E2"/>
    <w:rsid w:val="00057117"/>
    <w:rsid w:val="000616E7"/>
    <w:rsid w:val="00063699"/>
    <w:rsid w:val="00064686"/>
    <w:rsid w:val="0006487E"/>
    <w:rsid w:val="00065E1A"/>
    <w:rsid w:val="00067A79"/>
    <w:rsid w:val="000704EE"/>
    <w:rsid w:val="000721DF"/>
    <w:rsid w:val="000738BF"/>
    <w:rsid w:val="000748CD"/>
    <w:rsid w:val="00077E5F"/>
    <w:rsid w:val="0008036A"/>
    <w:rsid w:val="00081AE6"/>
    <w:rsid w:val="00085117"/>
    <w:rsid w:val="000855EB"/>
    <w:rsid w:val="00085B52"/>
    <w:rsid w:val="000866F2"/>
    <w:rsid w:val="00087F63"/>
    <w:rsid w:val="0009009F"/>
    <w:rsid w:val="00091557"/>
    <w:rsid w:val="000924C1"/>
    <w:rsid w:val="000924F0"/>
    <w:rsid w:val="0009291D"/>
    <w:rsid w:val="00093474"/>
    <w:rsid w:val="00094401"/>
    <w:rsid w:val="0009510F"/>
    <w:rsid w:val="00096451"/>
    <w:rsid w:val="00096DBB"/>
    <w:rsid w:val="000A05FC"/>
    <w:rsid w:val="000A1868"/>
    <w:rsid w:val="000A1B7B"/>
    <w:rsid w:val="000A1FC3"/>
    <w:rsid w:val="000A56F2"/>
    <w:rsid w:val="000A6D4F"/>
    <w:rsid w:val="000A7709"/>
    <w:rsid w:val="000B2719"/>
    <w:rsid w:val="000B3A8F"/>
    <w:rsid w:val="000B3F4E"/>
    <w:rsid w:val="000B4AB9"/>
    <w:rsid w:val="000B58C3"/>
    <w:rsid w:val="000B61E9"/>
    <w:rsid w:val="000B6775"/>
    <w:rsid w:val="000B68B5"/>
    <w:rsid w:val="000B7B2C"/>
    <w:rsid w:val="000C160C"/>
    <w:rsid w:val="000C165A"/>
    <w:rsid w:val="000C2E19"/>
    <w:rsid w:val="000C5655"/>
    <w:rsid w:val="000C56B3"/>
    <w:rsid w:val="000C6A75"/>
    <w:rsid w:val="000D0D07"/>
    <w:rsid w:val="000D4797"/>
    <w:rsid w:val="000D7BA4"/>
    <w:rsid w:val="000E0527"/>
    <w:rsid w:val="000E140C"/>
    <w:rsid w:val="000E1E92"/>
    <w:rsid w:val="000E7617"/>
    <w:rsid w:val="000F06D6"/>
    <w:rsid w:val="000F0EB1"/>
    <w:rsid w:val="000F1106"/>
    <w:rsid w:val="000F1301"/>
    <w:rsid w:val="000F3BE9"/>
    <w:rsid w:val="000F3F6C"/>
    <w:rsid w:val="000F442C"/>
    <w:rsid w:val="000F50EA"/>
    <w:rsid w:val="000F5C0F"/>
    <w:rsid w:val="000F6DF3"/>
    <w:rsid w:val="001005FF"/>
    <w:rsid w:val="00101CDB"/>
    <w:rsid w:val="001027ED"/>
    <w:rsid w:val="001062FB"/>
    <w:rsid w:val="001063E6"/>
    <w:rsid w:val="001077D5"/>
    <w:rsid w:val="00107FDC"/>
    <w:rsid w:val="00113CF4"/>
    <w:rsid w:val="001153EA"/>
    <w:rsid w:val="00115643"/>
    <w:rsid w:val="00116765"/>
    <w:rsid w:val="001219F5"/>
    <w:rsid w:val="00121A20"/>
    <w:rsid w:val="00121D8E"/>
    <w:rsid w:val="0012377F"/>
    <w:rsid w:val="00124314"/>
    <w:rsid w:val="001255B4"/>
    <w:rsid w:val="00126B4A"/>
    <w:rsid w:val="0013021E"/>
    <w:rsid w:val="00132FD0"/>
    <w:rsid w:val="001344C0"/>
    <w:rsid w:val="001346FA"/>
    <w:rsid w:val="00135252"/>
    <w:rsid w:val="00135CE6"/>
    <w:rsid w:val="00135F4C"/>
    <w:rsid w:val="00137AB5"/>
    <w:rsid w:val="00137F0B"/>
    <w:rsid w:val="00151E23"/>
    <w:rsid w:val="001526E0"/>
    <w:rsid w:val="00153546"/>
    <w:rsid w:val="001551B5"/>
    <w:rsid w:val="00155A29"/>
    <w:rsid w:val="00160F84"/>
    <w:rsid w:val="0016427D"/>
    <w:rsid w:val="001659C1"/>
    <w:rsid w:val="00173A8E"/>
    <w:rsid w:val="00177795"/>
    <w:rsid w:val="0018143F"/>
    <w:rsid w:val="00182035"/>
    <w:rsid w:val="00190AC1"/>
    <w:rsid w:val="0019341A"/>
    <w:rsid w:val="00197DF9"/>
    <w:rsid w:val="001A0736"/>
    <w:rsid w:val="001A10F2"/>
    <w:rsid w:val="001A1987"/>
    <w:rsid w:val="001A2564"/>
    <w:rsid w:val="001A35CE"/>
    <w:rsid w:val="001A6173"/>
    <w:rsid w:val="001A6CBA"/>
    <w:rsid w:val="001B0AD2"/>
    <w:rsid w:val="001B0D97"/>
    <w:rsid w:val="001B5A5D"/>
    <w:rsid w:val="001C1CE5"/>
    <w:rsid w:val="001C3D2A"/>
    <w:rsid w:val="001D3E53"/>
    <w:rsid w:val="001D51BA"/>
    <w:rsid w:val="001D59A3"/>
    <w:rsid w:val="001D6342"/>
    <w:rsid w:val="001D6D53"/>
    <w:rsid w:val="001E2382"/>
    <w:rsid w:val="001E58E2"/>
    <w:rsid w:val="001E5E9A"/>
    <w:rsid w:val="001E72F6"/>
    <w:rsid w:val="001E7AED"/>
    <w:rsid w:val="001F1F51"/>
    <w:rsid w:val="001F3916"/>
    <w:rsid w:val="001F54C5"/>
    <w:rsid w:val="001F662C"/>
    <w:rsid w:val="001F7074"/>
    <w:rsid w:val="00200490"/>
    <w:rsid w:val="00201F3A"/>
    <w:rsid w:val="00203F96"/>
    <w:rsid w:val="002069B2"/>
    <w:rsid w:val="00207FA3"/>
    <w:rsid w:val="002117FB"/>
    <w:rsid w:val="00213B5F"/>
    <w:rsid w:val="00214DA8"/>
    <w:rsid w:val="00215423"/>
    <w:rsid w:val="002158FA"/>
    <w:rsid w:val="00216CB0"/>
    <w:rsid w:val="00220600"/>
    <w:rsid w:val="00221380"/>
    <w:rsid w:val="002224DB"/>
    <w:rsid w:val="00223FCB"/>
    <w:rsid w:val="002246A9"/>
    <w:rsid w:val="002252BA"/>
    <w:rsid w:val="002252C3"/>
    <w:rsid w:val="00225C54"/>
    <w:rsid w:val="00227E2E"/>
    <w:rsid w:val="00230765"/>
    <w:rsid w:val="00230BBD"/>
    <w:rsid w:val="002319E4"/>
    <w:rsid w:val="00235632"/>
    <w:rsid w:val="00235872"/>
    <w:rsid w:val="00236B4E"/>
    <w:rsid w:val="00241559"/>
    <w:rsid w:val="00241EFB"/>
    <w:rsid w:val="002435B3"/>
    <w:rsid w:val="002458EB"/>
    <w:rsid w:val="00247401"/>
    <w:rsid w:val="002500C8"/>
    <w:rsid w:val="00256492"/>
    <w:rsid w:val="00257543"/>
    <w:rsid w:val="002617E7"/>
    <w:rsid w:val="00264228"/>
    <w:rsid w:val="00264334"/>
    <w:rsid w:val="0026473E"/>
    <w:rsid w:val="00266214"/>
    <w:rsid w:val="002663B4"/>
    <w:rsid w:val="00266C4E"/>
    <w:rsid w:val="00267C83"/>
    <w:rsid w:val="0027144F"/>
    <w:rsid w:val="00271F3A"/>
    <w:rsid w:val="00273278"/>
    <w:rsid w:val="002737F4"/>
    <w:rsid w:val="00275749"/>
    <w:rsid w:val="002805F5"/>
    <w:rsid w:val="00280751"/>
    <w:rsid w:val="00280EBC"/>
    <w:rsid w:val="0028280A"/>
    <w:rsid w:val="002833D7"/>
    <w:rsid w:val="00286ACD"/>
    <w:rsid w:val="00287838"/>
    <w:rsid w:val="002907B5"/>
    <w:rsid w:val="00292EB7"/>
    <w:rsid w:val="002944F5"/>
    <w:rsid w:val="00296227"/>
    <w:rsid w:val="00296A46"/>
    <w:rsid w:val="00296F44"/>
    <w:rsid w:val="0029777D"/>
    <w:rsid w:val="002A004C"/>
    <w:rsid w:val="002A055E"/>
    <w:rsid w:val="002A1D4E"/>
    <w:rsid w:val="002A2869"/>
    <w:rsid w:val="002A3CBA"/>
    <w:rsid w:val="002A5A03"/>
    <w:rsid w:val="002B0EE6"/>
    <w:rsid w:val="002B24D6"/>
    <w:rsid w:val="002B61CB"/>
    <w:rsid w:val="002B7F77"/>
    <w:rsid w:val="002C1E2C"/>
    <w:rsid w:val="002C41E6"/>
    <w:rsid w:val="002C7732"/>
    <w:rsid w:val="002C7C0D"/>
    <w:rsid w:val="002C7FB1"/>
    <w:rsid w:val="002D071A"/>
    <w:rsid w:val="002D202F"/>
    <w:rsid w:val="002D34B2"/>
    <w:rsid w:val="002D7637"/>
    <w:rsid w:val="002E17F2"/>
    <w:rsid w:val="002E3898"/>
    <w:rsid w:val="002E7CAE"/>
    <w:rsid w:val="002F1014"/>
    <w:rsid w:val="002F1C3E"/>
    <w:rsid w:val="002F2771"/>
    <w:rsid w:val="002F37A9"/>
    <w:rsid w:val="002F5325"/>
    <w:rsid w:val="002F7FBE"/>
    <w:rsid w:val="00301CE6"/>
    <w:rsid w:val="0030256B"/>
    <w:rsid w:val="00304B5E"/>
    <w:rsid w:val="0030501F"/>
    <w:rsid w:val="0030683B"/>
    <w:rsid w:val="00307220"/>
    <w:rsid w:val="00307BA1"/>
    <w:rsid w:val="00311702"/>
    <w:rsid w:val="00311E82"/>
    <w:rsid w:val="00313FD6"/>
    <w:rsid w:val="003143BD"/>
    <w:rsid w:val="003171DC"/>
    <w:rsid w:val="00317A53"/>
    <w:rsid w:val="003203ED"/>
    <w:rsid w:val="00322C9F"/>
    <w:rsid w:val="00324D23"/>
    <w:rsid w:val="00331751"/>
    <w:rsid w:val="00331B30"/>
    <w:rsid w:val="00334579"/>
    <w:rsid w:val="00334A94"/>
    <w:rsid w:val="00335858"/>
    <w:rsid w:val="00335F1A"/>
    <w:rsid w:val="00336BDA"/>
    <w:rsid w:val="00341025"/>
    <w:rsid w:val="00342BD7"/>
    <w:rsid w:val="00343A07"/>
    <w:rsid w:val="00346DB5"/>
    <w:rsid w:val="003477B1"/>
    <w:rsid w:val="0035491B"/>
    <w:rsid w:val="00357380"/>
    <w:rsid w:val="003602D9"/>
    <w:rsid w:val="003604CE"/>
    <w:rsid w:val="00361112"/>
    <w:rsid w:val="00362A87"/>
    <w:rsid w:val="00363F40"/>
    <w:rsid w:val="0036428B"/>
    <w:rsid w:val="00365FE6"/>
    <w:rsid w:val="00366AF3"/>
    <w:rsid w:val="003672B5"/>
    <w:rsid w:val="00367D97"/>
    <w:rsid w:val="003706B9"/>
    <w:rsid w:val="00370E47"/>
    <w:rsid w:val="00372273"/>
    <w:rsid w:val="0037322D"/>
    <w:rsid w:val="003742AC"/>
    <w:rsid w:val="00375893"/>
    <w:rsid w:val="00376EDA"/>
    <w:rsid w:val="00377CE1"/>
    <w:rsid w:val="00380CAB"/>
    <w:rsid w:val="00385BF0"/>
    <w:rsid w:val="00391E1C"/>
    <w:rsid w:val="00392E69"/>
    <w:rsid w:val="003939FF"/>
    <w:rsid w:val="003960A0"/>
    <w:rsid w:val="00396D14"/>
    <w:rsid w:val="003A10B4"/>
    <w:rsid w:val="003A19C0"/>
    <w:rsid w:val="003A2223"/>
    <w:rsid w:val="003A2A0F"/>
    <w:rsid w:val="003A45A1"/>
    <w:rsid w:val="003A5B0A"/>
    <w:rsid w:val="003A6BAC"/>
    <w:rsid w:val="003A7EF3"/>
    <w:rsid w:val="003B09DD"/>
    <w:rsid w:val="003B159C"/>
    <w:rsid w:val="003B3509"/>
    <w:rsid w:val="003B369F"/>
    <w:rsid w:val="003B36A3"/>
    <w:rsid w:val="003B3976"/>
    <w:rsid w:val="003B460B"/>
    <w:rsid w:val="003B567B"/>
    <w:rsid w:val="003B5EE5"/>
    <w:rsid w:val="003B7FE5"/>
    <w:rsid w:val="003C11C8"/>
    <w:rsid w:val="003C2702"/>
    <w:rsid w:val="003C3781"/>
    <w:rsid w:val="003C5631"/>
    <w:rsid w:val="003C6B80"/>
    <w:rsid w:val="003C7488"/>
    <w:rsid w:val="003C7806"/>
    <w:rsid w:val="003D109F"/>
    <w:rsid w:val="003D2478"/>
    <w:rsid w:val="003D3C45"/>
    <w:rsid w:val="003D4C7A"/>
    <w:rsid w:val="003D5B1F"/>
    <w:rsid w:val="003E13E9"/>
    <w:rsid w:val="003E15FA"/>
    <w:rsid w:val="003E55E4"/>
    <w:rsid w:val="003E74E3"/>
    <w:rsid w:val="003F05C7"/>
    <w:rsid w:val="003F2CD4"/>
    <w:rsid w:val="003F4AAF"/>
    <w:rsid w:val="003F53F0"/>
    <w:rsid w:val="003F6BBE"/>
    <w:rsid w:val="004000E8"/>
    <w:rsid w:val="00401C30"/>
    <w:rsid w:val="004021FF"/>
    <w:rsid w:val="004026EC"/>
    <w:rsid w:val="00402E2B"/>
    <w:rsid w:val="0040454E"/>
    <w:rsid w:val="0040512B"/>
    <w:rsid w:val="00405CA5"/>
    <w:rsid w:val="004063AD"/>
    <w:rsid w:val="00407CD3"/>
    <w:rsid w:val="00410134"/>
    <w:rsid w:val="00410B72"/>
    <w:rsid w:val="00410F18"/>
    <w:rsid w:val="0041263E"/>
    <w:rsid w:val="00413AAC"/>
    <w:rsid w:val="00415F94"/>
    <w:rsid w:val="00416854"/>
    <w:rsid w:val="0042036B"/>
    <w:rsid w:val="00421105"/>
    <w:rsid w:val="004242F4"/>
    <w:rsid w:val="00427248"/>
    <w:rsid w:val="0043114D"/>
    <w:rsid w:val="00434E4C"/>
    <w:rsid w:val="00435977"/>
    <w:rsid w:val="004364EB"/>
    <w:rsid w:val="00437447"/>
    <w:rsid w:val="00437F03"/>
    <w:rsid w:val="004408A8"/>
    <w:rsid w:val="00441A92"/>
    <w:rsid w:val="00442E4E"/>
    <w:rsid w:val="00443404"/>
    <w:rsid w:val="0044345B"/>
    <w:rsid w:val="00444F56"/>
    <w:rsid w:val="00446488"/>
    <w:rsid w:val="004467B2"/>
    <w:rsid w:val="004517AA"/>
    <w:rsid w:val="00452CAC"/>
    <w:rsid w:val="004562DF"/>
    <w:rsid w:val="00457565"/>
    <w:rsid w:val="00457B71"/>
    <w:rsid w:val="004628FA"/>
    <w:rsid w:val="00466580"/>
    <w:rsid w:val="004669E2"/>
    <w:rsid w:val="00470C31"/>
    <w:rsid w:val="004734D0"/>
    <w:rsid w:val="00474533"/>
    <w:rsid w:val="0047556B"/>
    <w:rsid w:val="0047668C"/>
    <w:rsid w:val="00477768"/>
    <w:rsid w:val="0049121F"/>
    <w:rsid w:val="00492BC5"/>
    <w:rsid w:val="0049375A"/>
    <w:rsid w:val="00493CE5"/>
    <w:rsid w:val="004964F1"/>
    <w:rsid w:val="00497B7F"/>
    <w:rsid w:val="004A16BC"/>
    <w:rsid w:val="004A2B94"/>
    <w:rsid w:val="004A4ED3"/>
    <w:rsid w:val="004B09B2"/>
    <w:rsid w:val="004B39F9"/>
    <w:rsid w:val="004B4BD1"/>
    <w:rsid w:val="004B7C0C"/>
    <w:rsid w:val="004C0B82"/>
    <w:rsid w:val="004C0DA6"/>
    <w:rsid w:val="004C2DB9"/>
    <w:rsid w:val="004C3898"/>
    <w:rsid w:val="004D0F2D"/>
    <w:rsid w:val="004D36B1"/>
    <w:rsid w:val="004D7EBD"/>
    <w:rsid w:val="004E2680"/>
    <w:rsid w:val="004E28F9"/>
    <w:rsid w:val="004E41CD"/>
    <w:rsid w:val="004E462E"/>
    <w:rsid w:val="004E56DC"/>
    <w:rsid w:val="004E76F4"/>
    <w:rsid w:val="004F0B4E"/>
    <w:rsid w:val="004F0B6C"/>
    <w:rsid w:val="004F2078"/>
    <w:rsid w:val="004F3A61"/>
    <w:rsid w:val="004F4DA3"/>
    <w:rsid w:val="004F71EE"/>
    <w:rsid w:val="0050063C"/>
    <w:rsid w:val="0050406A"/>
    <w:rsid w:val="00505938"/>
    <w:rsid w:val="00506557"/>
    <w:rsid w:val="0050677A"/>
    <w:rsid w:val="005108D8"/>
    <w:rsid w:val="00511368"/>
    <w:rsid w:val="005116F9"/>
    <w:rsid w:val="00511EAE"/>
    <w:rsid w:val="005136BA"/>
    <w:rsid w:val="005153A7"/>
    <w:rsid w:val="00515CC8"/>
    <w:rsid w:val="005219CF"/>
    <w:rsid w:val="005225B7"/>
    <w:rsid w:val="00522723"/>
    <w:rsid w:val="005235A3"/>
    <w:rsid w:val="00526278"/>
    <w:rsid w:val="005301C9"/>
    <w:rsid w:val="00534B59"/>
    <w:rsid w:val="005350D5"/>
    <w:rsid w:val="00536759"/>
    <w:rsid w:val="00537C62"/>
    <w:rsid w:val="005444E3"/>
    <w:rsid w:val="00546970"/>
    <w:rsid w:val="00547D57"/>
    <w:rsid w:val="005513DF"/>
    <w:rsid w:val="00551F63"/>
    <w:rsid w:val="00554E19"/>
    <w:rsid w:val="00556F35"/>
    <w:rsid w:val="00560206"/>
    <w:rsid w:val="0056121F"/>
    <w:rsid w:val="005617F1"/>
    <w:rsid w:val="00566777"/>
    <w:rsid w:val="00572505"/>
    <w:rsid w:val="0057771A"/>
    <w:rsid w:val="005807A5"/>
    <w:rsid w:val="00582809"/>
    <w:rsid w:val="005842CA"/>
    <w:rsid w:val="00587239"/>
    <w:rsid w:val="0058798C"/>
    <w:rsid w:val="005900FA"/>
    <w:rsid w:val="005935A4"/>
    <w:rsid w:val="005948C2"/>
    <w:rsid w:val="00595DCA"/>
    <w:rsid w:val="0059779B"/>
    <w:rsid w:val="00597EEE"/>
    <w:rsid w:val="005A08E3"/>
    <w:rsid w:val="005A209A"/>
    <w:rsid w:val="005A34DF"/>
    <w:rsid w:val="005A5536"/>
    <w:rsid w:val="005A6589"/>
    <w:rsid w:val="005A662D"/>
    <w:rsid w:val="005B16C9"/>
    <w:rsid w:val="005B35D7"/>
    <w:rsid w:val="005B392A"/>
    <w:rsid w:val="005B3AA3"/>
    <w:rsid w:val="005B591A"/>
    <w:rsid w:val="005B6F83"/>
    <w:rsid w:val="005C72C4"/>
    <w:rsid w:val="005C74FB"/>
    <w:rsid w:val="005C7F0B"/>
    <w:rsid w:val="005D1602"/>
    <w:rsid w:val="005D6204"/>
    <w:rsid w:val="005E03C7"/>
    <w:rsid w:val="005E0624"/>
    <w:rsid w:val="005E0BA8"/>
    <w:rsid w:val="005E385F"/>
    <w:rsid w:val="005E3D57"/>
    <w:rsid w:val="005E4FF6"/>
    <w:rsid w:val="005E5B81"/>
    <w:rsid w:val="005F2CB1"/>
    <w:rsid w:val="005F3025"/>
    <w:rsid w:val="005F3EC3"/>
    <w:rsid w:val="005F618C"/>
    <w:rsid w:val="005F70BD"/>
    <w:rsid w:val="0060283C"/>
    <w:rsid w:val="00604F14"/>
    <w:rsid w:val="006064C8"/>
    <w:rsid w:val="00606B97"/>
    <w:rsid w:val="00606F76"/>
    <w:rsid w:val="00607349"/>
    <w:rsid w:val="00611B83"/>
    <w:rsid w:val="00613257"/>
    <w:rsid w:val="00615A03"/>
    <w:rsid w:val="00620A71"/>
    <w:rsid w:val="00620D80"/>
    <w:rsid w:val="006228D6"/>
    <w:rsid w:val="006234A6"/>
    <w:rsid w:val="00625039"/>
    <w:rsid w:val="006259AD"/>
    <w:rsid w:val="00626799"/>
    <w:rsid w:val="00630001"/>
    <w:rsid w:val="006311B3"/>
    <w:rsid w:val="00631CA0"/>
    <w:rsid w:val="0063284C"/>
    <w:rsid w:val="00633771"/>
    <w:rsid w:val="00634746"/>
    <w:rsid w:val="00636398"/>
    <w:rsid w:val="006368D3"/>
    <w:rsid w:val="00636CC1"/>
    <w:rsid w:val="006377EC"/>
    <w:rsid w:val="00640063"/>
    <w:rsid w:val="0064028D"/>
    <w:rsid w:val="0064151F"/>
    <w:rsid w:val="00641533"/>
    <w:rsid w:val="0064208D"/>
    <w:rsid w:val="0064289B"/>
    <w:rsid w:val="00643475"/>
    <w:rsid w:val="0064396A"/>
    <w:rsid w:val="0064624E"/>
    <w:rsid w:val="006473B5"/>
    <w:rsid w:val="00650AB9"/>
    <w:rsid w:val="00651EEB"/>
    <w:rsid w:val="00653461"/>
    <w:rsid w:val="00653841"/>
    <w:rsid w:val="00654824"/>
    <w:rsid w:val="006555AD"/>
    <w:rsid w:val="006556F7"/>
    <w:rsid w:val="00655733"/>
    <w:rsid w:val="00655ACD"/>
    <w:rsid w:val="00656A92"/>
    <w:rsid w:val="00656DDE"/>
    <w:rsid w:val="0066011D"/>
    <w:rsid w:val="006607C0"/>
    <w:rsid w:val="006613A6"/>
    <w:rsid w:val="006627A2"/>
    <w:rsid w:val="006634E6"/>
    <w:rsid w:val="00663A30"/>
    <w:rsid w:val="0066427F"/>
    <w:rsid w:val="006655EE"/>
    <w:rsid w:val="00665EE9"/>
    <w:rsid w:val="00667EE7"/>
    <w:rsid w:val="006701D8"/>
    <w:rsid w:val="00670922"/>
    <w:rsid w:val="00670BE1"/>
    <w:rsid w:val="0067218F"/>
    <w:rsid w:val="006741F2"/>
    <w:rsid w:val="0067447D"/>
    <w:rsid w:val="00674CC3"/>
    <w:rsid w:val="00675C72"/>
    <w:rsid w:val="006771F9"/>
    <w:rsid w:val="006776D7"/>
    <w:rsid w:val="00677EB7"/>
    <w:rsid w:val="00681003"/>
    <w:rsid w:val="006817C9"/>
    <w:rsid w:val="00683ECE"/>
    <w:rsid w:val="00690F3D"/>
    <w:rsid w:val="006938D1"/>
    <w:rsid w:val="00695F4A"/>
    <w:rsid w:val="00695FC2"/>
    <w:rsid w:val="00696949"/>
    <w:rsid w:val="00697052"/>
    <w:rsid w:val="006A46FB"/>
    <w:rsid w:val="006A5C16"/>
    <w:rsid w:val="006A5E28"/>
    <w:rsid w:val="006A697B"/>
    <w:rsid w:val="006A7AFF"/>
    <w:rsid w:val="006B12E0"/>
    <w:rsid w:val="006B1816"/>
    <w:rsid w:val="006B2099"/>
    <w:rsid w:val="006B4DFF"/>
    <w:rsid w:val="006B50CF"/>
    <w:rsid w:val="006B54E1"/>
    <w:rsid w:val="006C03B8"/>
    <w:rsid w:val="006C5EC9"/>
    <w:rsid w:val="006C6059"/>
    <w:rsid w:val="006C7522"/>
    <w:rsid w:val="006D1E26"/>
    <w:rsid w:val="006D4AFE"/>
    <w:rsid w:val="006D5163"/>
    <w:rsid w:val="006D6F08"/>
    <w:rsid w:val="006E062C"/>
    <w:rsid w:val="006E08E1"/>
    <w:rsid w:val="006E28B7"/>
    <w:rsid w:val="006E3310"/>
    <w:rsid w:val="006E4E39"/>
    <w:rsid w:val="006E4EB2"/>
    <w:rsid w:val="006E565E"/>
    <w:rsid w:val="006E673D"/>
    <w:rsid w:val="006E67BA"/>
    <w:rsid w:val="006E771B"/>
    <w:rsid w:val="006E7732"/>
    <w:rsid w:val="006E7D3B"/>
    <w:rsid w:val="006F1B70"/>
    <w:rsid w:val="006F2DD6"/>
    <w:rsid w:val="006F341D"/>
    <w:rsid w:val="006F3CDE"/>
    <w:rsid w:val="006F4B1B"/>
    <w:rsid w:val="006F4E20"/>
    <w:rsid w:val="006F5187"/>
    <w:rsid w:val="006F564C"/>
    <w:rsid w:val="006F58D4"/>
    <w:rsid w:val="006F6DEC"/>
    <w:rsid w:val="006F7E8B"/>
    <w:rsid w:val="0070036D"/>
    <w:rsid w:val="00700EF5"/>
    <w:rsid w:val="00702BC8"/>
    <w:rsid w:val="0070346E"/>
    <w:rsid w:val="00704803"/>
    <w:rsid w:val="00704EDB"/>
    <w:rsid w:val="00706101"/>
    <w:rsid w:val="00707072"/>
    <w:rsid w:val="00707D61"/>
    <w:rsid w:val="00712287"/>
    <w:rsid w:val="00712772"/>
    <w:rsid w:val="00713B05"/>
    <w:rsid w:val="00713BC4"/>
    <w:rsid w:val="007148D3"/>
    <w:rsid w:val="00715B9A"/>
    <w:rsid w:val="00717A8F"/>
    <w:rsid w:val="00726EA6"/>
    <w:rsid w:val="00727208"/>
    <w:rsid w:val="00727680"/>
    <w:rsid w:val="00730353"/>
    <w:rsid w:val="00733B94"/>
    <w:rsid w:val="007348B1"/>
    <w:rsid w:val="007354FA"/>
    <w:rsid w:val="007360DF"/>
    <w:rsid w:val="007362A6"/>
    <w:rsid w:val="00736D7D"/>
    <w:rsid w:val="007375AC"/>
    <w:rsid w:val="00740E58"/>
    <w:rsid w:val="00741876"/>
    <w:rsid w:val="007445A0"/>
    <w:rsid w:val="0074524B"/>
    <w:rsid w:val="007464B7"/>
    <w:rsid w:val="00747D8B"/>
    <w:rsid w:val="0075086B"/>
    <w:rsid w:val="00750F45"/>
    <w:rsid w:val="00751155"/>
    <w:rsid w:val="007511D1"/>
    <w:rsid w:val="00751228"/>
    <w:rsid w:val="00751308"/>
    <w:rsid w:val="0075143A"/>
    <w:rsid w:val="0075324B"/>
    <w:rsid w:val="007555A8"/>
    <w:rsid w:val="007571E1"/>
    <w:rsid w:val="007604B2"/>
    <w:rsid w:val="00765281"/>
    <w:rsid w:val="0076578D"/>
    <w:rsid w:val="00766BAD"/>
    <w:rsid w:val="007730BD"/>
    <w:rsid w:val="00773BC0"/>
    <w:rsid w:val="007755F2"/>
    <w:rsid w:val="00775BBA"/>
    <w:rsid w:val="00776971"/>
    <w:rsid w:val="0078177E"/>
    <w:rsid w:val="0078304C"/>
    <w:rsid w:val="00783673"/>
    <w:rsid w:val="00785490"/>
    <w:rsid w:val="00790E91"/>
    <w:rsid w:val="007925EA"/>
    <w:rsid w:val="007927A4"/>
    <w:rsid w:val="00793CD8"/>
    <w:rsid w:val="00793CDF"/>
    <w:rsid w:val="00795C92"/>
    <w:rsid w:val="00796231"/>
    <w:rsid w:val="007968D3"/>
    <w:rsid w:val="007A1CB3"/>
    <w:rsid w:val="007A2B1B"/>
    <w:rsid w:val="007A306F"/>
    <w:rsid w:val="007A43A6"/>
    <w:rsid w:val="007A4695"/>
    <w:rsid w:val="007A4E1B"/>
    <w:rsid w:val="007A58A6"/>
    <w:rsid w:val="007A70EA"/>
    <w:rsid w:val="007B10AD"/>
    <w:rsid w:val="007B25E4"/>
    <w:rsid w:val="007B3D2D"/>
    <w:rsid w:val="007B50AE"/>
    <w:rsid w:val="007B51DF"/>
    <w:rsid w:val="007B662F"/>
    <w:rsid w:val="007C05DD"/>
    <w:rsid w:val="007C201D"/>
    <w:rsid w:val="007C2CBD"/>
    <w:rsid w:val="007C3D18"/>
    <w:rsid w:val="007C60BF"/>
    <w:rsid w:val="007C6A07"/>
    <w:rsid w:val="007C6B8C"/>
    <w:rsid w:val="007C7235"/>
    <w:rsid w:val="007C75A1"/>
    <w:rsid w:val="007C77A5"/>
    <w:rsid w:val="007D04E5"/>
    <w:rsid w:val="007D1916"/>
    <w:rsid w:val="007D5337"/>
    <w:rsid w:val="007D5901"/>
    <w:rsid w:val="007D7526"/>
    <w:rsid w:val="007E2FB3"/>
    <w:rsid w:val="007E3FAA"/>
    <w:rsid w:val="007E4610"/>
    <w:rsid w:val="007E4715"/>
    <w:rsid w:val="007E505B"/>
    <w:rsid w:val="007E654B"/>
    <w:rsid w:val="007E6C25"/>
    <w:rsid w:val="007E7091"/>
    <w:rsid w:val="007E7F16"/>
    <w:rsid w:val="007F5424"/>
    <w:rsid w:val="00802018"/>
    <w:rsid w:val="00803FAE"/>
    <w:rsid w:val="0080605F"/>
    <w:rsid w:val="00806DD5"/>
    <w:rsid w:val="00807786"/>
    <w:rsid w:val="00810130"/>
    <w:rsid w:val="00811FCB"/>
    <w:rsid w:val="008127C0"/>
    <w:rsid w:val="008158D6"/>
    <w:rsid w:val="00817196"/>
    <w:rsid w:val="0081769A"/>
    <w:rsid w:val="00822285"/>
    <w:rsid w:val="00823026"/>
    <w:rsid w:val="008235DB"/>
    <w:rsid w:val="00823A82"/>
    <w:rsid w:val="00824637"/>
    <w:rsid w:val="008246D3"/>
    <w:rsid w:val="00824AB4"/>
    <w:rsid w:val="00825C42"/>
    <w:rsid w:val="00825D25"/>
    <w:rsid w:val="008261DF"/>
    <w:rsid w:val="00827604"/>
    <w:rsid w:val="00827D6F"/>
    <w:rsid w:val="00831C50"/>
    <w:rsid w:val="008376AC"/>
    <w:rsid w:val="00840FE0"/>
    <w:rsid w:val="00842309"/>
    <w:rsid w:val="008444E8"/>
    <w:rsid w:val="00844E80"/>
    <w:rsid w:val="00846FE7"/>
    <w:rsid w:val="00854F97"/>
    <w:rsid w:val="00855821"/>
    <w:rsid w:val="00856911"/>
    <w:rsid w:val="00860465"/>
    <w:rsid w:val="008630C5"/>
    <w:rsid w:val="00863409"/>
    <w:rsid w:val="00865EC6"/>
    <w:rsid w:val="008677FD"/>
    <w:rsid w:val="008706D4"/>
    <w:rsid w:val="00870F8A"/>
    <w:rsid w:val="008719A4"/>
    <w:rsid w:val="00871D23"/>
    <w:rsid w:val="00874312"/>
    <w:rsid w:val="0087437C"/>
    <w:rsid w:val="0087447C"/>
    <w:rsid w:val="00875C01"/>
    <w:rsid w:val="00875CD7"/>
    <w:rsid w:val="00876B4D"/>
    <w:rsid w:val="00877CEA"/>
    <w:rsid w:val="00877F18"/>
    <w:rsid w:val="008811B9"/>
    <w:rsid w:val="00884D53"/>
    <w:rsid w:val="00885367"/>
    <w:rsid w:val="00894A88"/>
    <w:rsid w:val="00895386"/>
    <w:rsid w:val="00897382"/>
    <w:rsid w:val="008A1BB3"/>
    <w:rsid w:val="008A21FF"/>
    <w:rsid w:val="008A2CE2"/>
    <w:rsid w:val="008A30AC"/>
    <w:rsid w:val="008A405E"/>
    <w:rsid w:val="008A44B8"/>
    <w:rsid w:val="008A51A8"/>
    <w:rsid w:val="008A54C7"/>
    <w:rsid w:val="008A77D8"/>
    <w:rsid w:val="008B0483"/>
    <w:rsid w:val="008B120C"/>
    <w:rsid w:val="008B51A0"/>
    <w:rsid w:val="008B592A"/>
    <w:rsid w:val="008B7B5C"/>
    <w:rsid w:val="008C0C99"/>
    <w:rsid w:val="008C2017"/>
    <w:rsid w:val="008C319F"/>
    <w:rsid w:val="008C44F9"/>
    <w:rsid w:val="008C46C2"/>
    <w:rsid w:val="008C4958"/>
    <w:rsid w:val="008C4BAA"/>
    <w:rsid w:val="008C6AE8"/>
    <w:rsid w:val="008C7573"/>
    <w:rsid w:val="008D08CC"/>
    <w:rsid w:val="008D34F1"/>
    <w:rsid w:val="008D39D8"/>
    <w:rsid w:val="008D3B08"/>
    <w:rsid w:val="008D6D1A"/>
    <w:rsid w:val="008E065E"/>
    <w:rsid w:val="008E0927"/>
    <w:rsid w:val="008E1909"/>
    <w:rsid w:val="008E6669"/>
    <w:rsid w:val="008F0B2C"/>
    <w:rsid w:val="008F1EAB"/>
    <w:rsid w:val="008F33DC"/>
    <w:rsid w:val="008F42A8"/>
    <w:rsid w:val="008F477F"/>
    <w:rsid w:val="008F55F2"/>
    <w:rsid w:val="008F633F"/>
    <w:rsid w:val="008F6452"/>
    <w:rsid w:val="00900CE1"/>
    <w:rsid w:val="00902350"/>
    <w:rsid w:val="0090336B"/>
    <w:rsid w:val="0090374F"/>
    <w:rsid w:val="009053AA"/>
    <w:rsid w:val="00906939"/>
    <w:rsid w:val="00910B7D"/>
    <w:rsid w:val="00911DFB"/>
    <w:rsid w:val="00912BED"/>
    <w:rsid w:val="009139D9"/>
    <w:rsid w:val="00914AD8"/>
    <w:rsid w:val="00914DB8"/>
    <w:rsid w:val="00916079"/>
    <w:rsid w:val="00917CE9"/>
    <w:rsid w:val="00920BF2"/>
    <w:rsid w:val="0092105C"/>
    <w:rsid w:val="00922010"/>
    <w:rsid w:val="0092364D"/>
    <w:rsid w:val="00930525"/>
    <w:rsid w:val="00931BD9"/>
    <w:rsid w:val="00933B3E"/>
    <w:rsid w:val="00934850"/>
    <w:rsid w:val="00934E15"/>
    <w:rsid w:val="009368F3"/>
    <w:rsid w:val="009407B1"/>
    <w:rsid w:val="00941636"/>
    <w:rsid w:val="009423C9"/>
    <w:rsid w:val="00943742"/>
    <w:rsid w:val="00945C05"/>
    <w:rsid w:val="00946945"/>
    <w:rsid w:val="00947713"/>
    <w:rsid w:val="009502C3"/>
    <w:rsid w:val="00950DE7"/>
    <w:rsid w:val="00951081"/>
    <w:rsid w:val="00953920"/>
    <w:rsid w:val="00953D47"/>
    <w:rsid w:val="0095681E"/>
    <w:rsid w:val="0095700C"/>
    <w:rsid w:val="009572D4"/>
    <w:rsid w:val="009612C1"/>
    <w:rsid w:val="00961921"/>
    <w:rsid w:val="0096430A"/>
    <w:rsid w:val="009650BC"/>
    <w:rsid w:val="0096554B"/>
    <w:rsid w:val="0096584A"/>
    <w:rsid w:val="00971F08"/>
    <w:rsid w:val="009721A2"/>
    <w:rsid w:val="0097603D"/>
    <w:rsid w:val="00976949"/>
    <w:rsid w:val="0097766D"/>
    <w:rsid w:val="00980477"/>
    <w:rsid w:val="00980B2E"/>
    <w:rsid w:val="00982949"/>
    <w:rsid w:val="00985253"/>
    <w:rsid w:val="009853B3"/>
    <w:rsid w:val="00990630"/>
    <w:rsid w:val="00991761"/>
    <w:rsid w:val="00994DCA"/>
    <w:rsid w:val="009960EC"/>
    <w:rsid w:val="009970DD"/>
    <w:rsid w:val="009A0FBA"/>
    <w:rsid w:val="009A1601"/>
    <w:rsid w:val="009A3F94"/>
    <w:rsid w:val="009A462D"/>
    <w:rsid w:val="009A5CBA"/>
    <w:rsid w:val="009B007F"/>
    <w:rsid w:val="009B1F30"/>
    <w:rsid w:val="009B3AC2"/>
    <w:rsid w:val="009B473E"/>
    <w:rsid w:val="009B4DF4"/>
    <w:rsid w:val="009B564E"/>
    <w:rsid w:val="009B5CF8"/>
    <w:rsid w:val="009B7E82"/>
    <w:rsid w:val="009B7E87"/>
    <w:rsid w:val="009C403E"/>
    <w:rsid w:val="009C4FD1"/>
    <w:rsid w:val="009D1CDB"/>
    <w:rsid w:val="009D2A6E"/>
    <w:rsid w:val="009D3FBA"/>
    <w:rsid w:val="009D4FF0"/>
    <w:rsid w:val="009D703C"/>
    <w:rsid w:val="009D718F"/>
    <w:rsid w:val="009D7854"/>
    <w:rsid w:val="009E068F"/>
    <w:rsid w:val="009E14E0"/>
    <w:rsid w:val="009E35DB"/>
    <w:rsid w:val="009E47A3"/>
    <w:rsid w:val="009F08F3"/>
    <w:rsid w:val="009F344F"/>
    <w:rsid w:val="00A0296F"/>
    <w:rsid w:val="00A03593"/>
    <w:rsid w:val="00A048A8"/>
    <w:rsid w:val="00A04F49"/>
    <w:rsid w:val="00A06B2E"/>
    <w:rsid w:val="00A11F81"/>
    <w:rsid w:val="00A13E54"/>
    <w:rsid w:val="00A17F63"/>
    <w:rsid w:val="00A2052C"/>
    <w:rsid w:val="00A2186B"/>
    <w:rsid w:val="00A2193B"/>
    <w:rsid w:val="00A22E77"/>
    <w:rsid w:val="00A2351A"/>
    <w:rsid w:val="00A264A9"/>
    <w:rsid w:val="00A27785"/>
    <w:rsid w:val="00A30187"/>
    <w:rsid w:val="00A327BD"/>
    <w:rsid w:val="00A3448A"/>
    <w:rsid w:val="00A36297"/>
    <w:rsid w:val="00A41E2B"/>
    <w:rsid w:val="00A45B74"/>
    <w:rsid w:val="00A509EE"/>
    <w:rsid w:val="00A50D0A"/>
    <w:rsid w:val="00A525E8"/>
    <w:rsid w:val="00A52E1D"/>
    <w:rsid w:val="00A57283"/>
    <w:rsid w:val="00A600B5"/>
    <w:rsid w:val="00A61499"/>
    <w:rsid w:val="00A6161E"/>
    <w:rsid w:val="00A6214C"/>
    <w:rsid w:val="00A6230B"/>
    <w:rsid w:val="00A62981"/>
    <w:rsid w:val="00A62A77"/>
    <w:rsid w:val="00A63483"/>
    <w:rsid w:val="00A64ACB"/>
    <w:rsid w:val="00A657D7"/>
    <w:rsid w:val="00A660AC"/>
    <w:rsid w:val="00A66F55"/>
    <w:rsid w:val="00A67D0B"/>
    <w:rsid w:val="00A67E6C"/>
    <w:rsid w:val="00A70086"/>
    <w:rsid w:val="00A71B99"/>
    <w:rsid w:val="00A739D0"/>
    <w:rsid w:val="00A761D4"/>
    <w:rsid w:val="00A773A9"/>
    <w:rsid w:val="00A77EC4"/>
    <w:rsid w:val="00A807ED"/>
    <w:rsid w:val="00A8338E"/>
    <w:rsid w:val="00A86E45"/>
    <w:rsid w:val="00A92879"/>
    <w:rsid w:val="00A9442A"/>
    <w:rsid w:val="00AA016F"/>
    <w:rsid w:val="00AA1ED6"/>
    <w:rsid w:val="00AA2E71"/>
    <w:rsid w:val="00AA3704"/>
    <w:rsid w:val="00AA51D6"/>
    <w:rsid w:val="00AB0BC8"/>
    <w:rsid w:val="00AB11CA"/>
    <w:rsid w:val="00AB14D9"/>
    <w:rsid w:val="00AB4AB8"/>
    <w:rsid w:val="00AB655E"/>
    <w:rsid w:val="00AB6E9D"/>
    <w:rsid w:val="00AC007F"/>
    <w:rsid w:val="00AC0437"/>
    <w:rsid w:val="00AC2ECD"/>
    <w:rsid w:val="00AC3119"/>
    <w:rsid w:val="00AC49FB"/>
    <w:rsid w:val="00AC5A10"/>
    <w:rsid w:val="00AD0AA3"/>
    <w:rsid w:val="00AD0F6A"/>
    <w:rsid w:val="00AD2B2E"/>
    <w:rsid w:val="00AD3F94"/>
    <w:rsid w:val="00AD4A5A"/>
    <w:rsid w:val="00AD7BED"/>
    <w:rsid w:val="00AE24A7"/>
    <w:rsid w:val="00AE27AC"/>
    <w:rsid w:val="00AE3581"/>
    <w:rsid w:val="00AE3743"/>
    <w:rsid w:val="00AE40E0"/>
    <w:rsid w:val="00AE4DBA"/>
    <w:rsid w:val="00AE4F07"/>
    <w:rsid w:val="00AF1C5D"/>
    <w:rsid w:val="00AF42D7"/>
    <w:rsid w:val="00AF653B"/>
    <w:rsid w:val="00AF7A0C"/>
    <w:rsid w:val="00AF7E29"/>
    <w:rsid w:val="00B006FE"/>
    <w:rsid w:val="00B007CB"/>
    <w:rsid w:val="00B02AA9"/>
    <w:rsid w:val="00B02FA3"/>
    <w:rsid w:val="00B05084"/>
    <w:rsid w:val="00B06511"/>
    <w:rsid w:val="00B157F9"/>
    <w:rsid w:val="00B20256"/>
    <w:rsid w:val="00B20D09"/>
    <w:rsid w:val="00B22D38"/>
    <w:rsid w:val="00B2763F"/>
    <w:rsid w:val="00B27AAC"/>
    <w:rsid w:val="00B30929"/>
    <w:rsid w:val="00B372AA"/>
    <w:rsid w:val="00B40445"/>
    <w:rsid w:val="00B41888"/>
    <w:rsid w:val="00B45A52"/>
    <w:rsid w:val="00B46175"/>
    <w:rsid w:val="00B6188F"/>
    <w:rsid w:val="00B62A83"/>
    <w:rsid w:val="00B639EB"/>
    <w:rsid w:val="00B664C7"/>
    <w:rsid w:val="00B72F4F"/>
    <w:rsid w:val="00B739F6"/>
    <w:rsid w:val="00B81A6C"/>
    <w:rsid w:val="00B85DE5"/>
    <w:rsid w:val="00B90502"/>
    <w:rsid w:val="00B90F73"/>
    <w:rsid w:val="00B93B59"/>
    <w:rsid w:val="00B9406A"/>
    <w:rsid w:val="00B96F5B"/>
    <w:rsid w:val="00BA2280"/>
    <w:rsid w:val="00BA2A08"/>
    <w:rsid w:val="00BA45B5"/>
    <w:rsid w:val="00BA56D2"/>
    <w:rsid w:val="00BA76E0"/>
    <w:rsid w:val="00BB0319"/>
    <w:rsid w:val="00BB0C2E"/>
    <w:rsid w:val="00BB2A25"/>
    <w:rsid w:val="00BB51E9"/>
    <w:rsid w:val="00BC0672"/>
    <w:rsid w:val="00BC0FDC"/>
    <w:rsid w:val="00BC3053"/>
    <w:rsid w:val="00BC4D2E"/>
    <w:rsid w:val="00BC55ED"/>
    <w:rsid w:val="00BC5A95"/>
    <w:rsid w:val="00BD1BAD"/>
    <w:rsid w:val="00BD2499"/>
    <w:rsid w:val="00BD48AC"/>
    <w:rsid w:val="00BD5F1A"/>
    <w:rsid w:val="00BD727C"/>
    <w:rsid w:val="00BE1234"/>
    <w:rsid w:val="00BE2FA6"/>
    <w:rsid w:val="00BE333F"/>
    <w:rsid w:val="00BE54E9"/>
    <w:rsid w:val="00BE7406"/>
    <w:rsid w:val="00BE7603"/>
    <w:rsid w:val="00BF31C0"/>
    <w:rsid w:val="00BF3279"/>
    <w:rsid w:val="00BF3B64"/>
    <w:rsid w:val="00BF74C7"/>
    <w:rsid w:val="00C015F1"/>
    <w:rsid w:val="00C01F33"/>
    <w:rsid w:val="00C02CC6"/>
    <w:rsid w:val="00C040F7"/>
    <w:rsid w:val="00C041B0"/>
    <w:rsid w:val="00C044AB"/>
    <w:rsid w:val="00C05318"/>
    <w:rsid w:val="00C05706"/>
    <w:rsid w:val="00C0711D"/>
    <w:rsid w:val="00C07377"/>
    <w:rsid w:val="00C07993"/>
    <w:rsid w:val="00C10478"/>
    <w:rsid w:val="00C12107"/>
    <w:rsid w:val="00C14D4B"/>
    <w:rsid w:val="00C154BB"/>
    <w:rsid w:val="00C220F1"/>
    <w:rsid w:val="00C234AB"/>
    <w:rsid w:val="00C238B3"/>
    <w:rsid w:val="00C24345"/>
    <w:rsid w:val="00C26921"/>
    <w:rsid w:val="00C279B5"/>
    <w:rsid w:val="00C27C45"/>
    <w:rsid w:val="00C33782"/>
    <w:rsid w:val="00C3659E"/>
    <w:rsid w:val="00C3719D"/>
    <w:rsid w:val="00C373A4"/>
    <w:rsid w:val="00C40B35"/>
    <w:rsid w:val="00C42080"/>
    <w:rsid w:val="00C42451"/>
    <w:rsid w:val="00C42B6D"/>
    <w:rsid w:val="00C43D14"/>
    <w:rsid w:val="00C449B5"/>
    <w:rsid w:val="00C44DDF"/>
    <w:rsid w:val="00C45260"/>
    <w:rsid w:val="00C45CC0"/>
    <w:rsid w:val="00C53003"/>
    <w:rsid w:val="00C54639"/>
    <w:rsid w:val="00C54995"/>
    <w:rsid w:val="00C54D41"/>
    <w:rsid w:val="00C56812"/>
    <w:rsid w:val="00C60231"/>
    <w:rsid w:val="00C60783"/>
    <w:rsid w:val="00C6423C"/>
    <w:rsid w:val="00C64672"/>
    <w:rsid w:val="00C70649"/>
    <w:rsid w:val="00C70697"/>
    <w:rsid w:val="00C72EF4"/>
    <w:rsid w:val="00C74854"/>
    <w:rsid w:val="00C75697"/>
    <w:rsid w:val="00C75D2F"/>
    <w:rsid w:val="00C767BE"/>
    <w:rsid w:val="00C76E3C"/>
    <w:rsid w:val="00C77689"/>
    <w:rsid w:val="00C81568"/>
    <w:rsid w:val="00C8266E"/>
    <w:rsid w:val="00C9027A"/>
    <w:rsid w:val="00C9068E"/>
    <w:rsid w:val="00C91B88"/>
    <w:rsid w:val="00C93C4B"/>
    <w:rsid w:val="00C944AB"/>
    <w:rsid w:val="00C95B40"/>
    <w:rsid w:val="00CA1ED8"/>
    <w:rsid w:val="00CB1F63"/>
    <w:rsid w:val="00CB2BE7"/>
    <w:rsid w:val="00CB3EB7"/>
    <w:rsid w:val="00CB64BB"/>
    <w:rsid w:val="00CB653A"/>
    <w:rsid w:val="00CB7170"/>
    <w:rsid w:val="00CB7A9F"/>
    <w:rsid w:val="00CC040E"/>
    <w:rsid w:val="00CC111F"/>
    <w:rsid w:val="00CC196D"/>
    <w:rsid w:val="00CC2011"/>
    <w:rsid w:val="00CC3EA0"/>
    <w:rsid w:val="00CC5FD1"/>
    <w:rsid w:val="00CC6209"/>
    <w:rsid w:val="00CC793B"/>
    <w:rsid w:val="00CC7B45"/>
    <w:rsid w:val="00CD1188"/>
    <w:rsid w:val="00CD2ED1"/>
    <w:rsid w:val="00CD337B"/>
    <w:rsid w:val="00CD3CF1"/>
    <w:rsid w:val="00CD679B"/>
    <w:rsid w:val="00CD7AF7"/>
    <w:rsid w:val="00CE0424"/>
    <w:rsid w:val="00CE0DFB"/>
    <w:rsid w:val="00CE0E48"/>
    <w:rsid w:val="00CE197C"/>
    <w:rsid w:val="00CE4ED2"/>
    <w:rsid w:val="00CE7561"/>
    <w:rsid w:val="00CF1354"/>
    <w:rsid w:val="00CF1671"/>
    <w:rsid w:val="00CF20DF"/>
    <w:rsid w:val="00CF3B1F"/>
    <w:rsid w:val="00CF3BF6"/>
    <w:rsid w:val="00CF625B"/>
    <w:rsid w:val="00CF687E"/>
    <w:rsid w:val="00D0349B"/>
    <w:rsid w:val="00D10249"/>
    <w:rsid w:val="00D115C3"/>
    <w:rsid w:val="00D11897"/>
    <w:rsid w:val="00D127A2"/>
    <w:rsid w:val="00D13135"/>
    <w:rsid w:val="00D1331E"/>
    <w:rsid w:val="00D13E4E"/>
    <w:rsid w:val="00D142BE"/>
    <w:rsid w:val="00D201FF"/>
    <w:rsid w:val="00D239A7"/>
    <w:rsid w:val="00D23F47"/>
    <w:rsid w:val="00D2619F"/>
    <w:rsid w:val="00D269ED"/>
    <w:rsid w:val="00D27EA3"/>
    <w:rsid w:val="00D323F0"/>
    <w:rsid w:val="00D35C64"/>
    <w:rsid w:val="00D36E70"/>
    <w:rsid w:val="00D36E71"/>
    <w:rsid w:val="00D37D87"/>
    <w:rsid w:val="00D40B33"/>
    <w:rsid w:val="00D42F57"/>
    <w:rsid w:val="00D4318F"/>
    <w:rsid w:val="00D438BF"/>
    <w:rsid w:val="00D440F8"/>
    <w:rsid w:val="00D50109"/>
    <w:rsid w:val="00D50F97"/>
    <w:rsid w:val="00D53385"/>
    <w:rsid w:val="00D546FF"/>
    <w:rsid w:val="00D54F27"/>
    <w:rsid w:val="00D55AD5"/>
    <w:rsid w:val="00D576CA"/>
    <w:rsid w:val="00D579DA"/>
    <w:rsid w:val="00D61AF5"/>
    <w:rsid w:val="00D62592"/>
    <w:rsid w:val="00D652B5"/>
    <w:rsid w:val="00D6607D"/>
    <w:rsid w:val="00D66155"/>
    <w:rsid w:val="00D70441"/>
    <w:rsid w:val="00D708B0"/>
    <w:rsid w:val="00D739EC"/>
    <w:rsid w:val="00D74408"/>
    <w:rsid w:val="00D77B1D"/>
    <w:rsid w:val="00D8021F"/>
    <w:rsid w:val="00D80383"/>
    <w:rsid w:val="00D823C6"/>
    <w:rsid w:val="00D8532D"/>
    <w:rsid w:val="00D86CA3"/>
    <w:rsid w:val="00D871CE"/>
    <w:rsid w:val="00D907E3"/>
    <w:rsid w:val="00D9196D"/>
    <w:rsid w:val="00D92982"/>
    <w:rsid w:val="00D97650"/>
    <w:rsid w:val="00DA055B"/>
    <w:rsid w:val="00DA1568"/>
    <w:rsid w:val="00DA2409"/>
    <w:rsid w:val="00DA305E"/>
    <w:rsid w:val="00DA4E60"/>
    <w:rsid w:val="00DA5417"/>
    <w:rsid w:val="00DA56E8"/>
    <w:rsid w:val="00DA56EE"/>
    <w:rsid w:val="00DB0A9F"/>
    <w:rsid w:val="00DB131F"/>
    <w:rsid w:val="00DB1C0E"/>
    <w:rsid w:val="00DB262C"/>
    <w:rsid w:val="00DB377D"/>
    <w:rsid w:val="00DC29FA"/>
    <w:rsid w:val="00DC2D36"/>
    <w:rsid w:val="00DC32AE"/>
    <w:rsid w:val="00DC53EF"/>
    <w:rsid w:val="00DC54B6"/>
    <w:rsid w:val="00DD11C3"/>
    <w:rsid w:val="00DD2874"/>
    <w:rsid w:val="00DE5608"/>
    <w:rsid w:val="00DE58D0"/>
    <w:rsid w:val="00DE654F"/>
    <w:rsid w:val="00DF0B6E"/>
    <w:rsid w:val="00DF15E0"/>
    <w:rsid w:val="00DF2C00"/>
    <w:rsid w:val="00DF37A0"/>
    <w:rsid w:val="00DF3A4B"/>
    <w:rsid w:val="00DF50BF"/>
    <w:rsid w:val="00E0296A"/>
    <w:rsid w:val="00E03692"/>
    <w:rsid w:val="00E04DAF"/>
    <w:rsid w:val="00E110E7"/>
    <w:rsid w:val="00E11B20"/>
    <w:rsid w:val="00E11CA5"/>
    <w:rsid w:val="00E14487"/>
    <w:rsid w:val="00E17568"/>
    <w:rsid w:val="00E17FA2"/>
    <w:rsid w:val="00E22330"/>
    <w:rsid w:val="00E24C98"/>
    <w:rsid w:val="00E30B5A"/>
    <w:rsid w:val="00E3123D"/>
    <w:rsid w:val="00E31461"/>
    <w:rsid w:val="00E31D43"/>
    <w:rsid w:val="00E32608"/>
    <w:rsid w:val="00E34188"/>
    <w:rsid w:val="00E34B6E"/>
    <w:rsid w:val="00E35559"/>
    <w:rsid w:val="00E36E2A"/>
    <w:rsid w:val="00E3723A"/>
    <w:rsid w:val="00E37860"/>
    <w:rsid w:val="00E404FC"/>
    <w:rsid w:val="00E410C4"/>
    <w:rsid w:val="00E43556"/>
    <w:rsid w:val="00E446F1"/>
    <w:rsid w:val="00E46886"/>
    <w:rsid w:val="00E4733A"/>
    <w:rsid w:val="00E47AEF"/>
    <w:rsid w:val="00E5021C"/>
    <w:rsid w:val="00E504F9"/>
    <w:rsid w:val="00E511FF"/>
    <w:rsid w:val="00E533C6"/>
    <w:rsid w:val="00E53B75"/>
    <w:rsid w:val="00E54E3B"/>
    <w:rsid w:val="00E553A7"/>
    <w:rsid w:val="00E57565"/>
    <w:rsid w:val="00E61BFA"/>
    <w:rsid w:val="00E63838"/>
    <w:rsid w:val="00E64434"/>
    <w:rsid w:val="00E655DA"/>
    <w:rsid w:val="00E67C51"/>
    <w:rsid w:val="00E72EFC"/>
    <w:rsid w:val="00E73DD6"/>
    <w:rsid w:val="00E758EC"/>
    <w:rsid w:val="00E8234C"/>
    <w:rsid w:val="00E83AA9"/>
    <w:rsid w:val="00E85530"/>
    <w:rsid w:val="00E85928"/>
    <w:rsid w:val="00E87822"/>
    <w:rsid w:val="00E902C8"/>
    <w:rsid w:val="00E90395"/>
    <w:rsid w:val="00E90E49"/>
    <w:rsid w:val="00E917F9"/>
    <w:rsid w:val="00E9291C"/>
    <w:rsid w:val="00E93FFE"/>
    <w:rsid w:val="00E94F8A"/>
    <w:rsid w:val="00E96659"/>
    <w:rsid w:val="00EA02CA"/>
    <w:rsid w:val="00EA7A41"/>
    <w:rsid w:val="00EB077B"/>
    <w:rsid w:val="00EB1EF6"/>
    <w:rsid w:val="00EB367C"/>
    <w:rsid w:val="00EB4EA2"/>
    <w:rsid w:val="00EC27C6"/>
    <w:rsid w:val="00EC4207"/>
    <w:rsid w:val="00EC5653"/>
    <w:rsid w:val="00EC71CE"/>
    <w:rsid w:val="00ED0A5C"/>
    <w:rsid w:val="00ED0C71"/>
    <w:rsid w:val="00ED1006"/>
    <w:rsid w:val="00ED271A"/>
    <w:rsid w:val="00ED62BE"/>
    <w:rsid w:val="00ED6927"/>
    <w:rsid w:val="00ED75AA"/>
    <w:rsid w:val="00EE05DB"/>
    <w:rsid w:val="00EE20A1"/>
    <w:rsid w:val="00EE2505"/>
    <w:rsid w:val="00EF182E"/>
    <w:rsid w:val="00EF18FE"/>
    <w:rsid w:val="00EF4A61"/>
    <w:rsid w:val="00EF5787"/>
    <w:rsid w:val="00EF60D0"/>
    <w:rsid w:val="00F04C3B"/>
    <w:rsid w:val="00F0528D"/>
    <w:rsid w:val="00F06C67"/>
    <w:rsid w:val="00F06DFD"/>
    <w:rsid w:val="00F071D1"/>
    <w:rsid w:val="00F07533"/>
    <w:rsid w:val="00F10238"/>
    <w:rsid w:val="00F10629"/>
    <w:rsid w:val="00F14296"/>
    <w:rsid w:val="00F14D60"/>
    <w:rsid w:val="00F15FA5"/>
    <w:rsid w:val="00F209B7"/>
    <w:rsid w:val="00F22DD5"/>
    <w:rsid w:val="00F2376F"/>
    <w:rsid w:val="00F23A0E"/>
    <w:rsid w:val="00F243D8"/>
    <w:rsid w:val="00F30828"/>
    <w:rsid w:val="00F30DB6"/>
    <w:rsid w:val="00F313D6"/>
    <w:rsid w:val="00F37163"/>
    <w:rsid w:val="00F40CF3"/>
    <w:rsid w:val="00F40F0C"/>
    <w:rsid w:val="00F44799"/>
    <w:rsid w:val="00F4766C"/>
    <w:rsid w:val="00F478E8"/>
    <w:rsid w:val="00F507D1"/>
    <w:rsid w:val="00F519CE"/>
    <w:rsid w:val="00F51ADA"/>
    <w:rsid w:val="00F529FA"/>
    <w:rsid w:val="00F530E5"/>
    <w:rsid w:val="00F5411D"/>
    <w:rsid w:val="00F607C5"/>
    <w:rsid w:val="00F60DEA"/>
    <w:rsid w:val="00F6302A"/>
    <w:rsid w:val="00F640C3"/>
    <w:rsid w:val="00F64C2B"/>
    <w:rsid w:val="00F651BE"/>
    <w:rsid w:val="00F6719E"/>
    <w:rsid w:val="00F67B62"/>
    <w:rsid w:val="00F67F53"/>
    <w:rsid w:val="00F703BE"/>
    <w:rsid w:val="00F71F69"/>
    <w:rsid w:val="00F72B72"/>
    <w:rsid w:val="00F74BB9"/>
    <w:rsid w:val="00F75582"/>
    <w:rsid w:val="00F76EFA"/>
    <w:rsid w:val="00F80014"/>
    <w:rsid w:val="00F804BE"/>
    <w:rsid w:val="00F817CE"/>
    <w:rsid w:val="00F8456C"/>
    <w:rsid w:val="00F85210"/>
    <w:rsid w:val="00F859D8"/>
    <w:rsid w:val="00F868F5"/>
    <w:rsid w:val="00F871C9"/>
    <w:rsid w:val="00F9056A"/>
    <w:rsid w:val="00F90F8D"/>
    <w:rsid w:val="00F92782"/>
    <w:rsid w:val="00F93AA9"/>
    <w:rsid w:val="00F968F3"/>
    <w:rsid w:val="00F96985"/>
    <w:rsid w:val="00F97838"/>
    <w:rsid w:val="00FA2BB3"/>
    <w:rsid w:val="00FA44F8"/>
    <w:rsid w:val="00FA7A65"/>
    <w:rsid w:val="00FB4C80"/>
    <w:rsid w:val="00FB6A6A"/>
    <w:rsid w:val="00FC7429"/>
    <w:rsid w:val="00FD07F6"/>
    <w:rsid w:val="00FD1A00"/>
    <w:rsid w:val="00FD1EC8"/>
    <w:rsid w:val="00FD47ED"/>
    <w:rsid w:val="00FD5863"/>
    <w:rsid w:val="00FD7232"/>
    <w:rsid w:val="00FD74DB"/>
    <w:rsid w:val="00FD7660"/>
    <w:rsid w:val="00FE0655"/>
    <w:rsid w:val="00FE2365"/>
    <w:rsid w:val="00FE4C7B"/>
    <w:rsid w:val="00FE7336"/>
    <w:rsid w:val="00FE787C"/>
    <w:rsid w:val="00FF15BE"/>
    <w:rsid w:val="00FF45A5"/>
    <w:rsid w:val="00FF5C91"/>
    <w:rsid w:val="00FF695F"/>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5557"/>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ListNumber5">
    <w:name w:val="List Number 5"/>
    <w:basedOn w:val="Normal"/>
    <w:rsid w:val="004021FF"/>
    <w:pPr>
      <w:tabs>
        <w:tab w:val="num" w:pos="1492"/>
      </w:tabs>
      <w:overflowPunct/>
      <w:autoSpaceDE/>
      <w:autoSpaceDN/>
      <w:adjustRightInd/>
      <w:spacing w:after="0"/>
      <w:ind w:left="1492" w:hanging="360"/>
      <w:jc w:val="left"/>
      <w:textAlignment w:val="auto"/>
    </w:pPr>
    <w:rPr>
      <w:rFonts w:eastAsia="SimSun"/>
      <w:sz w:val="22"/>
      <w:lang w:eastAsia="en-US"/>
    </w:rPr>
  </w:style>
  <w:style w:type="character" w:customStyle="1" w:styleId="B-BodyChar">
    <w:name w:val="B-Body Char"/>
    <w:link w:val="B-Body"/>
    <w:uiPriority w:val="30"/>
    <w:locked/>
    <w:rsid w:val="00DA4E60"/>
    <w:rPr>
      <w:rFonts w:ascii="Times New Roman" w:hAnsi="Times New Roman"/>
      <w:sz w:val="22"/>
    </w:rPr>
  </w:style>
  <w:style w:type="paragraph" w:customStyle="1" w:styleId="B-Body">
    <w:name w:val="B-Body"/>
    <w:link w:val="B-BodyChar"/>
    <w:uiPriority w:val="30"/>
    <w:qFormat/>
    <w:rsid w:val="00DA4E60"/>
    <w:pPr>
      <w:tabs>
        <w:tab w:val="left" w:pos="2160"/>
      </w:tabs>
      <w:spacing w:before="120" w:after="40"/>
      <w:ind w:left="720"/>
    </w:pPr>
    <w:rPr>
      <w:rFonts w:ascii="Times New Roman" w:hAnsi="Times New Roman"/>
      <w:sz w:val="22"/>
    </w:rPr>
  </w:style>
  <w:style w:type="character" w:customStyle="1" w:styleId="CommentTextChar">
    <w:name w:val="Comment Text Char"/>
    <w:link w:val="CommentText"/>
    <w:semiHidden/>
    <w:rsid w:val="004408A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81518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1489</TotalTime>
  <Pages>5</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504</cp:revision>
  <cp:lastPrinted>2008-01-31T16:09:00Z</cp:lastPrinted>
  <dcterms:created xsi:type="dcterms:W3CDTF">2018-01-23T15:21:00Z</dcterms:created>
  <dcterms:modified xsi:type="dcterms:W3CDTF">2018-04-06T00:29:00Z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bcca6d7f-825a-4ba4-9c27-1f8814b9cd1b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